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9DAA7">
      <w:pPr>
        <w:pStyle w:val="3"/>
        <w:bidi w:val="0"/>
        <w:jc w:val="center"/>
      </w:pPr>
      <w:r>
        <w:rPr>
          <w:rFonts w:hint="eastAsia"/>
          <w:b w:val="0"/>
          <w:bCs/>
          <w:sz w:val="36"/>
          <w:szCs w:val="24"/>
        </w:rPr>
        <w:t>热水设备主要技术参数</w:t>
      </w:r>
      <w:bookmarkStart w:id="2" w:name="_GoBack"/>
      <w:bookmarkEnd w:id="2"/>
    </w:p>
    <w:tbl>
      <w:tblPr>
        <w:tblStyle w:val="6"/>
        <w:tblpPr w:leftFromText="180" w:rightFromText="180" w:vertAnchor="text" w:horzAnchor="page" w:tblpX="1504" w:tblpY="344"/>
        <w:tblOverlap w:val="never"/>
        <w:tblW w:w="91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858"/>
        <w:gridCol w:w="141"/>
        <w:gridCol w:w="4988"/>
        <w:gridCol w:w="1533"/>
        <w:gridCol w:w="1153"/>
      </w:tblGrid>
      <w:tr w14:paraId="0310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6D7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8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96B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热水设备主要技术参数</w:t>
            </w:r>
          </w:p>
        </w:tc>
      </w:tr>
      <w:tr w14:paraId="3C8CB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34E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7B7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设备名称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6383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技术参数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468DE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推荐品牌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B3D6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657BB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629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9AB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空气源热泵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448AC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 xml:space="preserve">★常温工况：执行《GB/T21362-2023》 </w:t>
            </w:r>
          </w:p>
          <w:p w14:paraId="581BAC5A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干球温度20℃、湿球温度15℃，初始水温15℃、终止水温55℃， 制热量≥41.5KW，制热性能系数COP≥4.68（需第三方检测报告）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vAlign w:val="center"/>
          </w:tcPr>
          <w:p w14:paraId="7185AB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lang w:bidi="ar"/>
              </w:rPr>
            </w:pPr>
            <w:bookmarkStart w:id="0" w:name="OLE_LINK1"/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参照或相当于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 w:bidi="ar"/>
              </w:rPr>
              <w:t>纽恩泰、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芬尼、格力、美的、史密斯、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eastAsia="zh-CN" w:bidi="ar"/>
              </w:rPr>
              <w:t>中广欧特斯、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清华同方、普瑞思顿、华天成、生能等</w:t>
            </w:r>
            <w:bookmarkStart w:id="1" w:name="OLE_LINK2"/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（投标人所投产品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品牌须高于或满足品牌推荐表要求。若非上述所列品牌，中标人须报请发包人同意后方可进场使用）</w:t>
            </w:r>
            <w:bookmarkEnd w:id="1"/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8989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空气源热泵热水机及蓄水箱放置在地面，然后通过管道将达到设定温度的洗澡热水输送到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住院病房淋浴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间。</w:t>
            </w:r>
          </w:p>
        </w:tc>
      </w:tr>
      <w:tr w14:paraId="23187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61C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C414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CA706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 xml:space="preserve">★名义工况：执行《GB/T21362-2023》 </w:t>
            </w:r>
          </w:p>
          <w:p w14:paraId="2291BCEA">
            <w:pPr>
              <w:widowControl/>
              <w:textAlignment w:val="center"/>
              <w:rPr>
                <w:rFonts w:ascii="宋体" w:hAnsi="宋体" w:cs="宋体"/>
                <w:strike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干球温度7℃、湿球温度6℃，初始水温9℃、终止水温55℃，</w:t>
            </w:r>
            <w:r>
              <w:rPr>
                <w:rFonts w:hint="eastAsia" w:ascii="宋体" w:hAnsi="宋体" w:cs="宋体"/>
                <w:b/>
                <w:bCs/>
                <w:sz w:val="20"/>
              </w:rPr>
              <w:t>制热量≥31.0KW</w:t>
            </w:r>
            <w:r>
              <w:rPr>
                <w:rFonts w:hint="eastAsia" w:ascii="宋体" w:hAnsi="宋体" w:cs="宋体"/>
                <w:sz w:val="20"/>
              </w:rPr>
              <w:t>，制热性能系数COP≥3.74（需第三方检测报告）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 w14:paraId="74B3AF6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3ED607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5550E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3E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F662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3BF67">
            <w:pPr>
              <w:widowControl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 xml:space="preserve">★热泵产品执行《热泵热水机（器）能效限定值及能效等级GB/29541-2013》能效等级：I级 </w:t>
            </w:r>
          </w:p>
          <w:p w14:paraId="172441B3">
            <w:pPr>
              <w:widowControl/>
              <w:textAlignment w:val="center"/>
              <w:rPr>
                <w:rFonts w:ascii="宋体" w:hAnsi="宋体" w:cs="宋体"/>
                <w:strike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www.energylabel.com.cn中国能效标识网备案查询截图</w:t>
            </w:r>
            <w:r>
              <w:rPr>
                <w:rFonts w:hint="eastAsia" w:ascii="宋体" w:hAnsi="宋体" w:cs="宋体"/>
                <w:sz w:val="20"/>
              </w:rPr>
              <w:t>（需第三方检测报告）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 w14:paraId="2EF99E4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337A6F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7179B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E91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B20F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76DFC">
            <w:pPr>
              <w:widowControl/>
              <w:textAlignment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★</w:t>
            </w:r>
            <w:r>
              <w:rPr>
                <w:rFonts w:hint="eastAsia" w:ascii="宋体" w:hAnsi="宋体" w:cs="宋体"/>
                <w:b/>
                <w:bCs/>
                <w:sz w:val="20"/>
              </w:rPr>
              <w:t>执行《GB/T21362-2023》</w:t>
            </w:r>
          </w:p>
          <w:p w14:paraId="66C3A0C0">
            <w:pPr>
              <w:widowControl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热泵全年制热能源消耗效率≥3.95</w:t>
            </w:r>
            <w:r>
              <w:rPr>
                <w:rFonts w:hint="eastAsia" w:ascii="宋体" w:hAnsi="宋体" w:cs="宋体"/>
                <w:b/>
                <w:bCs/>
                <w:sz w:val="20"/>
              </w:rPr>
              <w:t>（需第三方检测报告）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 w14:paraId="51F2A25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597B447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5A558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9E8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EFB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1AC62">
            <w:pPr>
              <w:widowControl/>
              <w:textAlignment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★</w:t>
            </w:r>
            <w:r>
              <w:rPr>
                <w:rFonts w:hint="eastAsia" w:ascii="宋体" w:hAnsi="宋体" w:cs="宋体"/>
                <w:b/>
                <w:bCs/>
                <w:sz w:val="20"/>
              </w:rPr>
              <w:t>执行《GB/T21362-2023》</w:t>
            </w:r>
          </w:p>
          <w:p w14:paraId="0785A7E8">
            <w:pPr>
              <w:widowControl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热泵运行实测噪声（声压级）≤61dB(A)</w:t>
            </w:r>
            <w:r>
              <w:rPr>
                <w:rFonts w:hint="eastAsia" w:ascii="宋体" w:hAnsi="宋体" w:cs="宋体"/>
                <w:b/>
                <w:bCs/>
                <w:sz w:val="20"/>
              </w:rPr>
              <w:t>（需第三方检测报告）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 w14:paraId="5C555C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CA3886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0DED3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B8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D15E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0B32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远程监控：具有通过平台对热泵热水系统运行状态实时监测和控制功能。（</w:t>
            </w:r>
            <w:r>
              <w:rPr>
                <w:rStyle w:val="8"/>
                <w:rFonts w:hint="default"/>
                <w:color w:val="auto"/>
                <w:lang w:bidi="ar"/>
              </w:rPr>
              <w:t>制造厂家承诺）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 w14:paraId="66A6F25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B75193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0CE62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909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7152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783B8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保护功能：空气源热泵具有保护功能包括但不限于以下内容：安全接地保护、漏电保护、高压保护、高温保护、过载保护等。</w:t>
            </w:r>
            <w:r>
              <w:rPr>
                <w:rStyle w:val="8"/>
                <w:rFonts w:hint="default"/>
                <w:color w:val="auto"/>
                <w:lang w:bidi="ar"/>
              </w:rPr>
              <w:t>（制造厂家承诺）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BD8D16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ED1E66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12DEB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699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2D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保温水箱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DD5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水箱内胆采用SUS304不锈钢，壁厚≥1.5mm；水箱外壁采用SUS201不锈钢，壁厚≥1.0mm；水箱保温层采用≥50mm聚氨酯整体发泡保温</w:t>
            </w:r>
            <w:r>
              <w:rPr>
                <w:rStyle w:val="8"/>
                <w:rFonts w:hint="default"/>
                <w:lang w:bidi="ar"/>
              </w:rPr>
              <w:t>（投标方承诺）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noWrap/>
            <w:vAlign w:val="center"/>
          </w:tcPr>
          <w:p w14:paraId="601F55D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B282EB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774E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AB3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F7F9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F8128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水箱缝焊工艺要求采用电阻缝焊并经防腐处理；水箱应设检修口、检修梯、排污口、液位控制口等设施功能。</w:t>
            </w:r>
            <w:r>
              <w:rPr>
                <w:rStyle w:val="8"/>
                <w:rFonts w:hint="default"/>
                <w:lang w:bidi="ar"/>
              </w:rPr>
              <w:t>（投标方承诺）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49F1A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E5A394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672A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521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512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热水增压泵及循环泵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A187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热水增压泵应采用变频泵，增压泵及循环泵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能效等级均为2级及以上。</w:t>
            </w:r>
            <w:r>
              <w:rPr>
                <w:rStyle w:val="8"/>
                <w:rFonts w:hint="default"/>
                <w:lang w:bidi="ar"/>
              </w:rPr>
              <w:t>（投标方承诺）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33BDBAC">
            <w:pPr>
              <w:rPr>
                <w:rFonts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参照或相当于威乐、南方、凯泉、连城等品牌（投标人所投产品品牌须高于或满足品牌推荐表要求。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3F61D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68E57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C62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EA3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热水供应管道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1BBE0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★符合国家环保要求的聚氨酯整体发泡PP-R保温管道，保温材料采用聚氨酯发泡外加PVC套管，发泡厚度符合国家标准。</w:t>
            </w:r>
            <w:r>
              <w:rPr>
                <w:rStyle w:val="8"/>
                <w:rFonts w:hint="default"/>
                <w:lang w:bidi="ar"/>
              </w:rPr>
              <w:t>（投标方承诺）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97881B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D89197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8A4B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581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F8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阀门阀件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CC7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主体设备系统的电磁阀、闸阀、止回阀、过滤阀等均符合国家标准，并采用铜制阀门。</w:t>
            </w:r>
            <w:r>
              <w:rPr>
                <w:rStyle w:val="8"/>
                <w:rFonts w:hint="default"/>
                <w:lang w:bidi="ar"/>
              </w:rPr>
              <w:t>（投标方承诺）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4072123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4F62C3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05E4D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B9C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862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电缆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681C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采用国标铜芯多股电线或交联电缆（BVR、YJV）</w:t>
            </w:r>
            <w:r>
              <w:rPr>
                <w:rStyle w:val="8"/>
                <w:rFonts w:hint="default"/>
                <w:lang w:bidi="ar"/>
              </w:rPr>
              <w:t>（投标方承诺）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1DE3F48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参照或相当于双峰、飞鹤（武汉二厂）、红旗等品牌（投标人所投产品品牌须高于或满足品牌推荐表要求。若非上述所列品牌，中标人须报请发包人同意后方可进场使用。）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34EBF0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533DB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34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DD5AC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  <w:p w14:paraId="268005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热水控 </w:t>
            </w:r>
          </w:p>
          <w:p w14:paraId="554E7B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制平台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025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 xml:space="preserve">可同时满足于手机和电脑远程操作控制，实时采集热 </w:t>
            </w:r>
          </w:p>
          <w:p w14:paraId="0EACBC1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 xml:space="preserve">水设备工作状态、水箱水位以及水箱温度和供热水或补 </w:t>
            </w:r>
          </w:p>
          <w:p w14:paraId="345D823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 xml:space="preserve">冷水数据，可对系统采用手机和电脑手动、自动切换， </w:t>
            </w:r>
          </w:p>
          <w:p w14:paraId="27FF9493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 xml:space="preserve">具备智能式全自动控制，具备放假模式功能、远程水电 </w:t>
            </w:r>
          </w:p>
          <w:p w14:paraId="5307B9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统计功能。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bidi="ar"/>
              </w:rPr>
              <w:t>（投标方承诺）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04F061">
            <w:pP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90F5A3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D7B1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34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DAD901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781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0E98B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水箱及热泵设备的基础、空气能的安装及与水箱的连接由中标单位负责施工（包含所有水电材料含所有水电材料含所有水电材料）及设计优化，中标方负责将所有设备与主供水管对接、安装、调试并正常运转，保证热水正常供应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</w:p>
        </w:tc>
      </w:tr>
    </w:tbl>
    <w:p w14:paraId="5E2E5D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4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4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2026-04-13T08:10:48Z</dcterms:created>
  <dc:creator>Administrator</dc:creator>
  <cp:lastModifiedBy>Administrator</cp:lastModifiedBy>
  <dcterms:modified xsi:type="dcterms:W3CDTF">2026-04-13T08:12:19Z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eyJoZGlkIjoiNTY4NjE1ZjYzMzBmM2ZmY2Y3NWRhZTg4Mjc0YWVlNmEiLCJ1c2VySWQiOiIyNzY0Nzg2MSJ9</vt:lpwstr>
  </property>
  <property fmtid="{D5CDD505-2E9C-101B-9397-08002B2CF9AE}" pid="4" name="ICV">
    <vt:lpwstr>F13FFD0BE7C84122B77B87B71255ADFE_12</vt:lpwstr>
  </property>
</Properties>
</file>