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7618B">
      <w:pPr>
        <w:pStyle w:val="2"/>
        <w:bidi w:val="0"/>
        <w:jc w:val="center"/>
        <w:rPr>
          <w:rFonts w:hint="eastAsia" w:ascii="黑体" w:hAnsi="黑体" w:eastAsia="黑体" w:cs="黑体"/>
          <w:b w:val="0"/>
          <w:bCs w:val="0"/>
        </w:rPr>
      </w:pPr>
      <w:bookmarkStart w:id="1" w:name="_GoBack"/>
      <w:bookmarkStart w:id="0" w:name="_Toc2515"/>
      <w:r>
        <w:rPr>
          <w:rFonts w:hint="eastAsia" w:ascii="黑体" w:hAnsi="黑体" w:eastAsia="黑体" w:cs="黑体"/>
          <w:b w:val="0"/>
          <w:bCs w:val="0"/>
        </w:rPr>
        <w:t>评分方法</w:t>
      </w:r>
      <w:bookmarkEnd w:id="0"/>
    </w:p>
    <w:bookmarkEnd w:id="1"/>
    <w:p w14:paraId="1416AC2D">
      <w:pPr>
        <w:spacing w:line="360" w:lineRule="auto"/>
        <w:ind w:firstLine="480" w:firstLineChars="200"/>
        <w:jc w:val="left"/>
        <w:rPr>
          <w:rFonts w:hint="eastAsia" w:ascii="宋体" w:hAnsi="宋体" w:cs="宋体" w:eastAsiaTheme="minorEastAsia"/>
          <w:bCs/>
          <w:sz w:val="24"/>
          <w:szCs w:val="24"/>
          <w:lang w:eastAsia="zh-CN"/>
        </w:rPr>
      </w:pPr>
      <w:r>
        <w:rPr>
          <w:rFonts w:hint="eastAsia" w:ascii="宋体" w:hAnsi="宋体" w:cs="宋体"/>
          <w:bCs/>
          <w:sz w:val="24"/>
          <w:szCs w:val="24"/>
        </w:rPr>
        <w:t>采用综合评分方法，对投标文件的商务标、技术标、报价文件综合评审。其中投标报价40分，商务部分36分，技术部分24分</w:t>
      </w:r>
      <w:r>
        <w:rPr>
          <w:rFonts w:hint="eastAsia" w:ascii="宋体" w:hAnsi="宋体" w:cs="宋体"/>
          <w:bCs/>
          <w:sz w:val="24"/>
          <w:szCs w:val="24"/>
          <w:lang w:eastAsia="zh-CN"/>
        </w:rPr>
        <w:t>。</w:t>
      </w:r>
    </w:p>
    <w:tbl>
      <w:tblPr>
        <w:tblStyle w:val="6"/>
        <w:tblpPr w:leftFromText="180" w:rightFromText="180" w:vertAnchor="text" w:horzAnchor="page" w:tblpX="1099" w:tblpY="398"/>
        <w:tblOverlap w:val="never"/>
        <w:tblW w:w="9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50"/>
        <w:gridCol w:w="6456"/>
        <w:gridCol w:w="1110"/>
      </w:tblGrid>
      <w:tr w14:paraId="2606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263" w:type="dxa"/>
            <w:gridSpan w:val="2"/>
            <w:shd w:val="clear" w:color="auto" w:fill="auto"/>
            <w:vAlign w:val="center"/>
          </w:tcPr>
          <w:p w14:paraId="1362AE55">
            <w:pPr>
              <w:spacing w:line="360" w:lineRule="auto"/>
              <w:jc w:val="center"/>
              <w:rPr>
                <w:rFonts w:ascii="宋体" w:hAnsi="宋体" w:cs="宋体"/>
                <w:b/>
                <w:spacing w:val="-10"/>
                <w:sz w:val="24"/>
                <w:szCs w:val="24"/>
              </w:rPr>
            </w:pPr>
            <w:r>
              <w:rPr>
                <w:rFonts w:hint="eastAsia" w:ascii="宋体" w:hAnsi="宋体" w:cs="宋体"/>
                <w:b/>
                <w:spacing w:val="-10"/>
                <w:sz w:val="24"/>
                <w:szCs w:val="24"/>
              </w:rPr>
              <w:t>评分项</w:t>
            </w:r>
          </w:p>
        </w:tc>
        <w:tc>
          <w:tcPr>
            <w:tcW w:w="6456" w:type="dxa"/>
            <w:shd w:val="clear" w:color="auto" w:fill="auto"/>
            <w:vAlign w:val="center"/>
          </w:tcPr>
          <w:p w14:paraId="375E8AEB">
            <w:pPr>
              <w:spacing w:line="360" w:lineRule="auto"/>
              <w:jc w:val="center"/>
            </w:pPr>
            <w:r>
              <w:rPr>
                <w:rFonts w:hint="eastAsia" w:ascii="宋体" w:hAnsi="宋体" w:cs="宋体"/>
                <w:b/>
                <w:spacing w:val="-10"/>
                <w:sz w:val="24"/>
                <w:szCs w:val="24"/>
              </w:rPr>
              <w:t>评 分 内 容</w:t>
            </w:r>
          </w:p>
        </w:tc>
        <w:tc>
          <w:tcPr>
            <w:tcW w:w="1110" w:type="dxa"/>
            <w:shd w:val="clear" w:color="auto" w:fill="auto"/>
            <w:vAlign w:val="center"/>
          </w:tcPr>
          <w:p w14:paraId="255F31F0">
            <w:pPr>
              <w:spacing w:line="360" w:lineRule="auto"/>
              <w:jc w:val="center"/>
            </w:pPr>
            <w:r>
              <w:rPr>
                <w:rFonts w:hint="eastAsia" w:ascii="宋体" w:hAnsi="宋体" w:cs="宋体"/>
                <w:b/>
                <w:spacing w:val="-10"/>
                <w:sz w:val="24"/>
                <w:szCs w:val="24"/>
              </w:rPr>
              <w:t>分值</w:t>
            </w:r>
          </w:p>
        </w:tc>
      </w:tr>
      <w:tr w14:paraId="4826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263" w:type="dxa"/>
            <w:gridSpan w:val="2"/>
            <w:shd w:val="clear" w:color="auto" w:fill="auto"/>
            <w:vAlign w:val="center"/>
          </w:tcPr>
          <w:p w14:paraId="1601BC63">
            <w:pPr>
              <w:pStyle w:val="3"/>
              <w:ind w:left="0" w:leftChars="0"/>
              <w:jc w:val="center"/>
              <w:rPr>
                <w:rFonts w:ascii="宋体" w:hAnsi="宋体" w:cs="宋体"/>
              </w:rPr>
            </w:pPr>
            <w:r>
              <w:rPr>
                <w:rFonts w:ascii="宋体" w:hAnsi="宋体" w:cs="宋体"/>
              </w:rPr>
              <w:t>投标报价</w:t>
            </w:r>
          </w:p>
        </w:tc>
        <w:tc>
          <w:tcPr>
            <w:tcW w:w="6456" w:type="dxa"/>
            <w:shd w:val="clear" w:color="auto" w:fill="auto"/>
            <w:vAlign w:val="center"/>
          </w:tcPr>
          <w:p w14:paraId="0F531814">
            <w:pPr>
              <w:widowControl/>
              <w:spacing w:line="380" w:lineRule="exact"/>
              <w:ind w:right="-134" w:rightChars="-64"/>
              <w:jc w:val="left"/>
              <w:rPr>
                <w:rFonts w:ascii="宋体" w:hAnsi="宋体" w:cs="宋体"/>
                <w:szCs w:val="21"/>
              </w:rPr>
            </w:pPr>
            <w:r>
              <w:rPr>
                <w:rFonts w:hint="eastAsia" w:ascii="宋体" w:hAnsi="宋体" w:cs="宋体"/>
                <w:szCs w:val="21"/>
              </w:rPr>
              <w:t>评标委员会只对资格性检查和符合性检查合格的投标文件进行价格评分，</w:t>
            </w:r>
            <w:r>
              <w:rPr>
                <w:rFonts w:hint="eastAsia" w:ascii="宋体" w:hAnsi="宋体" w:cs="宋体"/>
                <w:kern w:val="0"/>
                <w:szCs w:val="21"/>
              </w:rPr>
              <w:t>评标基数为参与评审的投标单位的报价中去掉一个最高和一个最低报价后的算术平均值为评标基数。若有效投标报价少于五家（不含五家）时，则以所有有效投标报价的算术平均值为评标基数</w:t>
            </w:r>
            <w:r>
              <w:rPr>
                <w:rFonts w:hint="eastAsia" w:ascii="宋体" w:hAnsi="宋体" w:cs="宋体"/>
                <w:szCs w:val="21"/>
              </w:rPr>
              <w:t>，投标人的报价分按照下列公式计算：</w:t>
            </w:r>
          </w:p>
          <w:p w14:paraId="150AB874">
            <w:pPr>
              <w:outlineLvl w:val="0"/>
              <w:rPr>
                <w:rFonts w:ascii="宋体" w:hAnsi="宋体" w:cs="宋体"/>
                <w:szCs w:val="21"/>
              </w:rPr>
            </w:pPr>
            <w:r>
              <w:rPr>
                <w:rFonts w:hint="eastAsia" w:ascii="宋体" w:hAnsi="宋体" w:cs="宋体"/>
                <w:szCs w:val="21"/>
              </w:rPr>
              <w:t>1、当投标人所投报价高于评标基准价：</w:t>
            </w:r>
          </w:p>
          <w:p w14:paraId="01BB4F81">
            <w:pPr>
              <w:outlineLvl w:val="0"/>
              <w:rPr>
                <w:rFonts w:ascii="宋体" w:hAnsi="宋体" w:cs="宋体"/>
                <w:szCs w:val="21"/>
              </w:rPr>
            </w:pPr>
            <w:r>
              <w:rPr>
                <w:rFonts w:hint="eastAsia" w:ascii="宋体" w:hAnsi="宋体" w:cs="宋体"/>
                <w:szCs w:val="21"/>
              </w:rPr>
              <w:t>投标报价得分＝40—（投标人所投报价—评标基准价）/评标基准价×100×1</w:t>
            </w:r>
          </w:p>
          <w:p w14:paraId="18A7370E">
            <w:pPr>
              <w:outlineLvl w:val="0"/>
              <w:rPr>
                <w:rFonts w:ascii="宋体" w:hAnsi="宋体" w:cs="宋体"/>
                <w:szCs w:val="21"/>
              </w:rPr>
            </w:pPr>
            <w:r>
              <w:rPr>
                <w:rFonts w:hint="eastAsia" w:ascii="宋体" w:hAnsi="宋体" w:cs="宋体"/>
                <w:szCs w:val="21"/>
              </w:rPr>
              <w:t>2、当投标人所投报价低于基准价：</w:t>
            </w:r>
          </w:p>
          <w:p w14:paraId="48ED4130">
            <w:pPr>
              <w:outlineLvl w:val="0"/>
              <w:rPr>
                <w:rFonts w:ascii="宋体" w:hAnsi="宋体" w:cs="宋体"/>
                <w:bCs/>
                <w:szCs w:val="21"/>
              </w:rPr>
            </w:pPr>
            <w:r>
              <w:rPr>
                <w:rFonts w:hint="eastAsia" w:ascii="宋体" w:hAnsi="宋体" w:cs="宋体"/>
                <w:szCs w:val="21"/>
              </w:rPr>
              <w:t>投标报价得分＝40—（评标基准价—投标人所投报价）/评标基准价×100×0.5</w:t>
            </w:r>
          </w:p>
        </w:tc>
        <w:tc>
          <w:tcPr>
            <w:tcW w:w="1110" w:type="dxa"/>
            <w:shd w:val="clear" w:color="auto" w:fill="auto"/>
            <w:vAlign w:val="center"/>
          </w:tcPr>
          <w:p w14:paraId="31F7FD44">
            <w:pPr>
              <w:pStyle w:val="3"/>
              <w:ind w:left="0" w:leftChars="0"/>
              <w:jc w:val="center"/>
            </w:pPr>
            <w:r>
              <w:rPr>
                <w:rFonts w:hint="eastAsia"/>
              </w:rPr>
              <w:t>40</w:t>
            </w:r>
          </w:p>
        </w:tc>
      </w:tr>
      <w:tr w14:paraId="32F4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813" w:type="dxa"/>
            <w:vMerge w:val="restart"/>
            <w:shd w:val="clear" w:color="auto" w:fill="auto"/>
          </w:tcPr>
          <w:p w14:paraId="454C6317">
            <w:pPr>
              <w:pStyle w:val="3"/>
              <w:ind w:left="0" w:leftChars="0"/>
              <w:jc w:val="center"/>
              <w:rPr>
                <w:rFonts w:ascii="宋体" w:hAnsi="宋体" w:cs="宋体"/>
              </w:rPr>
            </w:pPr>
          </w:p>
          <w:p w14:paraId="59EA91F4">
            <w:pPr>
              <w:pStyle w:val="3"/>
              <w:ind w:left="0" w:leftChars="0"/>
              <w:jc w:val="center"/>
              <w:rPr>
                <w:rFonts w:ascii="宋体" w:hAnsi="宋体" w:cs="宋体"/>
              </w:rPr>
            </w:pPr>
          </w:p>
          <w:p w14:paraId="44661B28">
            <w:pPr>
              <w:pStyle w:val="3"/>
              <w:ind w:left="0" w:leftChars="0"/>
              <w:jc w:val="center"/>
              <w:rPr>
                <w:rFonts w:ascii="宋体" w:hAnsi="宋体" w:cs="宋体"/>
              </w:rPr>
            </w:pPr>
          </w:p>
          <w:p w14:paraId="10DD9284">
            <w:pPr>
              <w:pStyle w:val="3"/>
              <w:ind w:left="0" w:leftChars="0"/>
              <w:jc w:val="center"/>
              <w:rPr>
                <w:rFonts w:ascii="宋体" w:hAnsi="宋体" w:cs="宋体"/>
              </w:rPr>
            </w:pPr>
          </w:p>
          <w:p w14:paraId="17080D52">
            <w:pPr>
              <w:pStyle w:val="3"/>
              <w:ind w:left="0" w:leftChars="0"/>
              <w:jc w:val="center"/>
              <w:rPr>
                <w:rFonts w:ascii="宋体" w:hAnsi="宋体" w:cs="宋体"/>
              </w:rPr>
            </w:pPr>
          </w:p>
          <w:p w14:paraId="5E410FEE">
            <w:pPr>
              <w:pStyle w:val="3"/>
              <w:ind w:left="0" w:leftChars="0"/>
              <w:jc w:val="center"/>
              <w:rPr>
                <w:rFonts w:ascii="宋体" w:hAnsi="宋体" w:cs="宋体"/>
              </w:rPr>
            </w:pPr>
          </w:p>
          <w:p w14:paraId="7DF776A9">
            <w:pPr>
              <w:pStyle w:val="3"/>
              <w:ind w:left="0" w:leftChars="0"/>
              <w:jc w:val="center"/>
              <w:rPr>
                <w:rFonts w:ascii="宋体" w:hAnsi="宋体" w:cs="宋体"/>
              </w:rPr>
            </w:pPr>
          </w:p>
          <w:p w14:paraId="24FBE802">
            <w:pPr>
              <w:pStyle w:val="3"/>
              <w:ind w:left="0" w:leftChars="0"/>
              <w:jc w:val="center"/>
              <w:rPr>
                <w:rFonts w:ascii="宋体" w:hAnsi="宋体" w:cs="宋体"/>
                <w:bCs/>
                <w:spacing w:val="-10"/>
              </w:rPr>
            </w:pPr>
            <w:r>
              <w:rPr>
                <w:rFonts w:ascii="宋体" w:hAnsi="宋体" w:cs="宋体"/>
              </w:rPr>
              <w:t>商务</w:t>
            </w:r>
            <w:r>
              <w:rPr>
                <w:rFonts w:hint="eastAsia" w:ascii="宋体" w:hAnsi="宋体" w:cs="宋体"/>
              </w:rPr>
              <w:t>部分（36分）</w:t>
            </w:r>
          </w:p>
          <w:p w14:paraId="0197E47D">
            <w:pPr>
              <w:pStyle w:val="3"/>
              <w:ind w:left="0" w:leftChars="0"/>
              <w:rPr>
                <w:rFonts w:ascii="宋体" w:hAnsi="宋体" w:cs="宋体"/>
              </w:rPr>
            </w:pPr>
          </w:p>
          <w:p w14:paraId="19B30415">
            <w:pPr>
              <w:pStyle w:val="3"/>
              <w:ind w:left="0" w:leftChars="0"/>
              <w:rPr>
                <w:rFonts w:ascii="宋体" w:hAnsi="宋体" w:cs="宋体"/>
              </w:rPr>
            </w:pPr>
          </w:p>
          <w:p w14:paraId="706ECDF2">
            <w:pPr>
              <w:pStyle w:val="3"/>
              <w:rPr>
                <w:rFonts w:ascii="宋体" w:hAnsi="宋体" w:cs="宋体"/>
                <w:bCs/>
                <w:spacing w:val="-10"/>
              </w:rPr>
            </w:pPr>
          </w:p>
        </w:tc>
        <w:tc>
          <w:tcPr>
            <w:tcW w:w="1450" w:type="dxa"/>
            <w:shd w:val="clear" w:color="auto" w:fill="auto"/>
            <w:vAlign w:val="center"/>
          </w:tcPr>
          <w:p w14:paraId="3CBF5CCC">
            <w:pPr>
              <w:pStyle w:val="3"/>
              <w:ind w:left="0" w:leftChars="0"/>
              <w:jc w:val="center"/>
              <w:rPr>
                <w:rFonts w:hint="eastAsia" w:ascii="宋体" w:hAnsi="宋体" w:cs="宋体"/>
                <w:szCs w:val="21"/>
              </w:rPr>
            </w:pPr>
            <w:r>
              <w:rPr>
                <w:rFonts w:hint="eastAsia" w:ascii="宋体" w:hAnsi="宋体" w:cs="宋体"/>
                <w:szCs w:val="21"/>
              </w:rPr>
              <w:t>企业业绩</w:t>
            </w:r>
          </w:p>
          <w:p w14:paraId="6D9E9425">
            <w:pPr>
              <w:ind w:firstLine="210" w:firstLineChars="100"/>
              <w:rPr>
                <w:rFonts w:hint="eastAsia" w:eastAsiaTheme="minorEastAsia"/>
                <w:lang w:eastAsia="zh-CN"/>
              </w:rPr>
            </w:pPr>
          </w:p>
        </w:tc>
        <w:tc>
          <w:tcPr>
            <w:tcW w:w="6456" w:type="dxa"/>
            <w:shd w:val="clear" w:color="auto" w:fill="auto"/>
            <w:vAlign w:val="center"/>
          </w:tcPr>
          <w:p w14:paraId="170F6C9E">
            <w:pPr>
              <w:pStyle w:val="3"/>
              <w:ind w:left="0" w:leftChars="0"/>
              <w:rPr>
                <w:rFonts w:ascii="宋体" w:hAnsi="宋体" w:cs="宋体"/>
                <w:color w:val="000000"/>
                <w:szCs w:val="21"/>
              </w:rPr>
            </w:pPr>
            <w:r>
              <w:rPr>
                <w:rFonts w:hint="eastAsia" w:ascii="宋体" w:hAnsi="宋体"/>
                <w:szCs w:val="21"/>
              </w:rPr>
              <w:t>投标人近3年（202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月至今）完成过类似设备供货</w:t>
            </w:r>
            <w:r>
              <w:rPr>
                <w:rFonts w:hint="eastAsia" w:ascii="宋体" w:hAnsi="宋体"/>
                <w:szCs w:val="21"/>
                <w:lang w:val="en-US" w:eastAsia="zh-CN"/>
              </w:rPr>
              <w:t>20</w:t>
            </w:r>
            <w:r>
              <w:rPr>
                <w:rFonts w:hint="eastAsia" w:ascii="宋体" w:hAnsi="宋体"/>
                <w:szCs w:val="21"/>
              </w:rPr>
              <w:t>万元及以上业绩的，</w:t>
            </w:r>
            <w:r>
              <w:rPr>
                <w:rFonts w:hint="eastAsia" w:ascii="宋体" w:hAnsi="宋体" w:eastAsiaTheme="minorEastAsia" w:cstheme="minorBidi"/>
                <w:sz w:val="21"/>
                <w:szCs w:val="21"/>
              </w:rPr>
              <w:t>提供一</w:t>
            </w:r>
            <w:r>
              <w:rPr>
                <w:rFonts w:hint="eastAsia" w:ascii="宋体" w:hAnsi="宋体" w:cstheme="minorBidi"/>
                <w:sz w:val="21"/>
                <w:szCs w:val="21"/>
                <w:lang w:eastAsia="zh-CN"/>
              </w:rPr>
              <w:t>个</w:t>
            </w:r>
            <w:r>
              <w:rPr>
                <w:rFonts w:hint="eastAsia" w:ascii="宋体" w:hAnsi="宋体" w:eastAsiaTheme="minorEastAsia" w:cstheme="minorBidi"/>
                <w:sz w:val="21"/>
                <w:szCs w:val="21"/>
              </w:rPr>
              <w:t>不得分，每超过1个以上的业绩</w:t>
            </w:r>
            <w:r>
              <w:rPr>
                <w:rFonts w:hint="eastAsia" w:ascii="宋体" w:hAnsi="宋体" w:cstheme="minorBidi"/>
                <w:sz w:val="21"/>
                <w:szCs w:val="21"/>
                <w:lang w:eastAsia="zh-CN"/>
              </w:rPr>
              <w:t>，</w:t>
            </w:r>
            <w:r>
              <w:rPr>
                <w:rFonts w:hint="eastAsia" w:ascii="宋体" w:hAnsi="宋体"/>
                <w:szCs w:val="21"/>
              </w:rPr>
              <w:t>每</w:t>
            </w:r>
            <w:r>
              <w:rPr>
                <w:rFonts w:hint="eastAsia" w:ascii="宋体" w:hAnsi="宋体"/>
                <w:szCs w:val="21"/>
                <w:lang w:val="en-US" w:eastAsia="zh-CN"/>
              </w:rPr>
              <w:t>个</w:t>
            </w:r>
            <w:r>
              <w:rPr>
                <w:rFonts w:hint="eastAsia" w:ascii="宋体" w:hAnsi="宋体" w:cs="宋体"/>
                <w:color w:val="000000"/>
                <w:szCs w:val="21"/>
              </w:rPr>
              <w:t>得3分</w:t>
            </w:r>
            <w:r>
              <w:rPr>
                <w:rFonts w:hint="eastAsia" w:ascii="宋体" w:hAnsi="宋体"/>
                <w:szCs w:val="21"/>
              </w:rPr>
              <w:t>，</w:t>
            </w:r>
            <w:r>
              <w:rPr>
                <w:rFonts w:hint="eastAsia" w:ascii="宋体" w:hAnsi="宋体" w:cs="宋体"/>
                <w:color w:val="000000"/>
                <w:szCs w:val="21"/>
              </w:rPr>
              <w:t>最多得9分。</w:t>
            </w:r>
          </w:p>
          <w:p w14:paraId="7C30C952">
            <w:pPr>
              <w:pStyle w:val="3"/>
              <w:ind w:left="0" w:leftChars="0"/>
            </w:pPr>
            <w:r>
              <w:rPr>
                <w:rFonts w:hint="eastAsia" w:ascii="宋体" w:hAnsi="宋体" w:cs="宋体"/>
                <w:color w:val="000000"/>
                <w:szCs w:val="21"/>
              </w:rPr>
              <w:t>类似业绩是指：</w:t>
            </w:r>
            <w:r>
              <w:rPr>
                <w:rFonts w:hint="eastAsia" w:ascii="宋体" w:hAnsi="宋体" w:cs="宋体"/>
                <w:bCs/>
                <w:szCs w:val="24"/>
              </w:rPr>
              <w:t>空气能热水系统供货业绩（需为已完成项目），</w:t>
            </w:r>
            <w:r>
              <w:rPr>
                <w:rFonts w:hint="eastAsia" w:ascii="宋体" w:hAnsi="宋体"/>
                <w:b/>
                <w:bCs/>
                <w:szCs w:val="21"/>
              </w:rPr>
              <w:t>提供</w:t>
            </w:r>
            <w:r>
              <w:rPr>
                <w:rFonts w:hint="eastAsia" w:ascii="宋体" w:hAnsi="宋体" w:cs="宋体"/>
                <w:b/>
                <w:bCs/>
                <w:szCs w:val="24"/>
              </w:rPr>
              <w:t>供货合同或中标通知书并</w:t>
            </w:r>
            <w:r>
              <w:rPr>
                <w:rFonts w:hint="eastAsia" w:ascii="宋体" w:hAnsi="宋体"/>
                <w:b/>
                <w:bCs/>
                <w:szCs w:val="21"/>
              </w:rPr>
              <w:t>加盖公章，</w:t>
            </w:r>
            <w:r>
              <w:rPr>
                <w:rFonts w:hint="eastAsia" w:ascii="宋体" w:hAnsi="宋体" w:cs="宋体"/>
                <w:b/>
                <w:bCs/>
                <w:szCs w:val="24"/>
              </w:rPr>
              <w:t>时间以合同的落款时间为准</w:t>
            </w:r>
            <w:r>
              <w:rPr>
                <w:rFonts w:hint="eastAsia" w:ascii="宋体" w:hAnsi="宋体" w:cs="宋体"/>
                <w:bCs/>
                <w:szCs w:val="24"/>
              </w:rPr>
              <w:t>。</w:t>
            </w:r>
          </w:p>
        </w:tc>
        <w:tc>
          <w:tcPr>
            <w:tcW w:w="1110" w:type="dxa"/>
            <w:shd w:val="clear" w:color="auto" w:fill="auto"/>
            <w:vAlign w:val="center"/>
          </w:tcPr>
          <w:p w14:paraId="18E7C0AD">
            <w:pPr>
              <w:jc w:val="center"/>
              <w:rPr>
                <w:rFonts w:eastAsia="宋体"/>
              </w:rPr>
            </w:pPr>
            <w:r>
              <w:rPr>
                <w:rFonts w:hint="eastAsia"/>
              </w:rPr>
              <w:t>9</w:t>
            </w:r>
          </w:p>
        </w:tc>
      </w:tr>
      <w:tr w14:paraId="628E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3" w:type="dxa"/>
            <w:vMerge w:val="continue"/>
            <w:shd w:val="clear" w:color="auto" w:fill="auto"/>
          </w:tcPr>
          <w:p w14:paraId="08A999CC">
            <w:pPr>
              <w:pStyle w:val="3"/>
              <w:rPr>
                <w:rFonts w:ascii="宋体" w:hAnsi="宋体" w:cs="宋体"/>
              </w:rPr>
            </w:pPr>
          </w:p>
        </w:tc>
        <w:tc>
          <w:tcPr>
            <w:tcW w:w="1450" w:type="dxa"/>
            <w:shd w:val="clear" w:color="auto" w:fill="auto"/>
            <w:vAlign w:val="center"/>
          </w:tcPr>
          <w:p w14:paraId="67A45798">
            <w:pPr>
              <w:pStyle w:val="3"/>
              <w:ind w:left="0" w:leftChars="0"/>
              <w:jc w:val="center"/>
              <w:rPr>
                <w:rFonts w:ascii="宋体" w:hAnsi="宋体"/>
                <w:szCs w:val="21"/>
              </w:rPr>
            </w:pPr>
            <w:r>
              <w:rPr>
                <w:rFonts w:hint="eastAsia" w:ascii="宋体" w:hAnsi="宋体"/>
                <w:szCs w:val="21"/>
              </w:rPr>
              <w:t>产品资质</w:t>
            </w:r>
          </w:p>
          <w:p w14:paraId="53A2651D">
            <w:pPr>
              <w:pStyle w:val="3"/>
              <w:ind w:left="0" w:leftChars="0"/>
              <w:jc w:val="center"/>
              <w:rPr>
                <w:rFonts w:hint="eastAsia" w:ascii="宋体" w:hAnsi="宋体"/>
                <w:szCs w:val="21"/>
              </w:rPr>
            </w:pPr>
            <w:r>
              <w:rPr>
                <w:rFonts w:hint="eastAsia" w:ascii="宋体" w:hAnsi="宋体"/>
                <w:szCs w:val="21"/>
              </w:rPr>
              <w:t>要求</w:t>
            </w:r>
          </w:p>
          <w:p w14:paraId="754188DD">
            <w:pPr>
              <w:pStyle w:val="3"/>
              <w:ind w:left="0" w:leftChars="0" w:firstLine="210" w:firstLineChars="100"/>
              <w:jc w:val="both"/>
              <w:rPr>
                <w:rFonts w:hint="eastAsia" w:ascii="宋体" w:hAnsi="宋体" w:eastAsiaTheme="minorEastAsia"/>
                <w:szCs w:val="21"/>
                <w:lang w:eastAsia="zh-CN"/>
              </w:rPr>
            </w:pPr>
          </w:p>
        </w:tc>
        <w:tc>
          <w:tcPr>
            <w:tcW w:w="6456" w:type="dxa"/>
            <w:shd w:val="clear" w:color="auto" w:fill="auto"/>
            <w:vAlign w:val="center"/>
          </w:tcPr>
          <w:p w14:paraId="57C3097C">
            <w:pPr>
              <w:pStyle w:val="3"/>
              <w:ind w:left="0" w:leftChars="0"/>
              <w:rPr>
                <w:rFonts w:ascii="宋体" w:hAnsi="宋体"/>
                <w:szCs w:val="21"/>
              </w:rPr>
            </w:pPr>
            <w:r>
              <w:rPr>
                <w:rFonts w:hint="eastAsia" w:ascii="宋体" w:hAnsi="宋体"/>
                <w:szCs w:val="21"/>
              </w:rPr>
              <w:t>投标人所投空气源热泵机组制造商具有：</w:t>
            </w:r>
          </w:p>
          <w:p w14:paraId="02CFDE0C">
            <w:pPr>
              <w:pStyle w:val="3"/>
              <w:ind w:left="0" w:leftChars="0"/>
              <w:rPr>
                <w:rFonts w:ascii="宋体" w:hAnsi="宋体"/>
                <w:szCs w:val="21"/>
              </w:rPr>
            </w:pPr>
            <w:r>
              <w:rPr>
                <w:rFonts w:hint="eastAsia" w:ascii="宋体" w:hAnsi="宋体"/>
                <w:szCs w:val="21"/>
              </w:rPr>
              <w:t>1、热泵产品具有中国节能产品认证证书加</w:t>
            </w:r>
            <w:r>
              <w:rPr>
                <w:rFonts w:hint="eastAsia" w:ascii="宋体" w:hAnsi="宋体"/>
                <w:szCs w:val="21"/>
                <w:lang w:val="en-US" w:eastAsia="zh-CN"/>
              </w:rPr>
              <w:t>1</w:t>
            </w:r>
            <w:r>
              <w:rPr>
                <w:rFonts w:hint="eastAsia" w:ascii="宋体" w:hAnsi="宋体"/>
                <w:szCs w:val="21"/>
              </w:rPr>
              <w:t>分</w:t>
            </w:r>
          </w:p>
          <w:p w14:paraId="4E164515">
            <w:pPr>
              <w:pStyle w:val="3"/>
              <w:ind w:left="0" w:leftChars="0"/>
              <w:rPr>
                <w:rFonts w:ascii="宋体" w:hAnsi="宋体"/>
                <w:szCs w:val="21"/>
              </w:rPr>
            </w:pPr>
            <w:r>
              <w:rPr>
                <w:rFonts w:hint="eastAsia" w:ascii="宋体" w:hAnsi="宋体"/>
                <w:szCs w:val="21"/>
              </w:rPr>
              <w:t>2、热泵产品具有中国环境标志认证证书加</w:t>
            </w:r>
            <w:r>
              <w:rPr>
                <w:rFonts w:hint="eastAsia" w:ascii="宋体" w:hAnsi="宋体"/>
                <w:szCs w:val="21"/>
                <w:lang w:val="en-US" w:eastAsia="zh-CN"/>
              </w:rPr>
              <w:t>1</w:t>
            </w:r>
            <w:r>
              <w:rPr>
                <w:rFonts w:hint="eastAsia" w:ascii="宋体" w:hAnsi="宋体"/>
                <w:szCs w:val="21"/>
              </w:rPr>
              <w:t>分；</w:t>
            </w:r>
          </w:p>
          <w:p w14:paraId="3BF01752">
            <w:pPr>
              <w:pStyle w:val="3"/>
              <w:ind w:left="0" w:leftChars="0"/>
              <w:rPr>
                <w:rFonts w:ascii="宋体" w:hAnsi="宋体"/>
                <w:szCs w:val="21"/>
              </w:rPr>
            </w:pPr>
            <w:r>
              <w:rPr>
                <w:rFonts w:hint="eastAsia" w:ascii="宋体" w:hAnsi="宋体"/>
                <w:szCs w:val="21"/>
              </w:rPr>
              <w:t>3、热泵厂家具有节能技术服务认证证书加</w:t>
            </w:r>
            <w:r>
              <w:rPr>
                <w:rFonts w:hint="eastAsia" w:ascii="宋体" w:hAnsi="宋体"/>
                <w:szCs w:val="21"/>
                <w:lang w:val="en-US" w:eastAsia="zh-CN"/>
              </w:rPr>
              <w:t>1</w:t>
            </w:r>
            <w:r>
              <w:rPr>
                <w:rFonts w:hint="eastAsia" w:ascii="宋体" w:hAnsi="宋体"/>
                <w:szCs w:val="21"/>
              </w:rPr>
              <w:t>分；</w:t>
            </w:r>
          </w:p>
          <w:p w14:paraId="4BF0978B">
            <w:pPr>
              <w:pStyle w:val="3"/>
              <w:ind w:left="0" w:leftChars="0"/>
              <w:rPr>
                <w:rFonts w:ascii="宋体" w:hAnsi="宋体"/>
                <w:szCs w:val="21"/>
              </w:rPr>
            </w:pPr>
            <w:r>
              <w:rPr>
                <w:rFonts w:hint="eastAsia" w:ascii="宋体" w:hAnsi="宋体"/>
                <w:szCs w:val="21"/>
              </w:rPr>
              <w:cr/>
            </w:r>
            <w:r>
              <w:rPr>
                <w:rFonts w:hint="eastAsia" w:ascii="宋体" w:hAnsi="宋体"/>
                <w:b/>
                <w:szCs w:val="21"/>
              </w:rPr>
              <w:t>注：须提供证书复印件及网站查询截图并加盖公章，未提供相关资料的不得分。</w:t>
            </w:r>
          </w:p>
        </w:tc>
        <w:tc>
          <w:tcPr>
            <w:tcW w:w="1110" w:type="dxa"/>
            <w:shd w:val="clear" w:color="auto" w:fill="auto"/>
            <w:vAlign w:val="center"/>
          </w:tcPr>
          <w:p w14:paraId="55F550E3">
            <w:pPr>
              <w:pStyle w:val="3"/>
              <w:ind w:left="0" w:leftChars="0"/>
              <w:jc w:val="center"/>
              <w:rPr>
                <w:rFonts w:hint="eastAsia" w:eastAsiaTheme="minorEastAsia"/>
                <w:lang w:val="en-US" w:eastAsia="zh-CN"/>
              </w:rPr>
            </w:pPr>
            <w:r>
              <w:rPr>
                <w:rFonts w:hint="eastAsia"/>
                <w:color w:val="000000" w:themeColor="text1"/>
                <w:lang w:val="en-US" w:eastAsia="zh-CN"/>
                <w14:textFill>
                  <w14:solidFill>
                    <w14:schemeClr w14:val="tx1"/>
                  </w14:solidFill>
                </w14:textFill>
              </w:rPr>
              <w:t>3</w:t>
            </w:r>
          </w:p>
        </w:tc>
      </w:tr>
      <w:tr w14:paraId="735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13" w:type="dxa"/>
            <w:vMerge w:val="continue"/>
            <w:shd w:val="clear" w:color="auto" w:fill="auto"/>
          </w:tcPr>
          <w:p w14:paraId="5E18D5CC">
            <w:pPr>
              <w:pStyle w:val="3"/>
            </w:pPr>
          </w:p>
        </w:tc>
        <w:tc>
          <w:tcPr>
            <w:tcW w:w="1450" w:type="dxa"/>
            <w:shd w:val="clear" w:color="auto" w:fill="auto"/>
            <w:vAlign w:val="center"/>
          </w:tcPr>
          <w:p w14:paraId="72BA2EA9">
            <w:pPr>
              <w:jc w:val="center"/>
              <w:rPr>
                <w:rFonts w:hint="eastAsia" w:ascii="宋体" w:hAnsi="宋体"/>
                <w:szCs w:val="21"/>
              </w:rPr>
            </w:pPr>
            <w:r>
              <w:rPr>
                <w:rFonts w:hint="eastAsia" w:ascii="宋体" w:hAnsi="宋体"/>
                <w:szCs w:val="21"/>
              </w:rPr>
              <w:t>认证体系</w:t>
            </w:r>
          </w:p>
          <w:p w14:paraId="159E18B9">
            <w:pPr>
              <w:jc w:val="center"/>
              <w:rPr>
                <w:rFonts w:hint="eastAsia" w:ascii="宋体" w:hAnsi="宋体" w:eastAsiaTheme="minorEastAsia"/>
                <w:szCs w:val="21"/>
                <w:lang w:eastAsia="zh-CN"/>
              </w:rPr>
            </w:pPr>
          </w:p>
        </w:tc>
        <w:tc>
          <w:tcPr>
            <w:tcW w:w="6456" w:type="dxa"/>
            <w:shd w:val="clear" w:color="auto" w:fill="auto"/>
            <w:vAlign w:val="center"/>
          </w:tcPr>
          <w:p w14:paraId="173240CF">
            <w:pPr>
              <w:outlineLvl w:val="0"/>
              <w:rPr>
                <w:rFonts w:ascii="宋体" w:hAnsi="宋体"/>
                <w:szCs w:val="21"/>
              </w:rPr>
            </w:pPr>
            <w:r>
              <w:rPr>
                <w:rFonts w:hint="eastAsia" w:ascii="宋体" w:hAnsi="宋体"/>
                <w:szCs w:val="21"/>
              </w:rPr>
              <w:t>投标人或投标人所投空气源热泵机组制造商需具有有效期内的证书，每提供一项证书得1分，最高得3分：（1）质量管理体系认证证书；（2）环境管理体系认证证书；（3）职业健康安全管理体系认证证书；</w:t>
            </w:r>
          </w:p>
          <w:p w14:paraId="369C9C79">
            <w:pPr>
              <w:outlineLvl w:val="0"/>
              <w:rPr>
                <w:rFonts w:ascii="宋体" w:hAnsi="宋体" w:cs="宋体"/>
              </w:rPr>
            </w:pPr>
            <w:r>
              <w:rPr>
                <w:rFonts w:hint="eastAsia" w:ascii="宋体" w:hAnsi="宋体"/>
                <w:szCs w:val="21"/>
              </w:rPr>
              <w:t xml:space="preserve"> </w:t>
            </w:r>
            <w:r>
              <w:rPr>
                <w:rFonts w:hint="eastAsia" w:ascii="宋体" w:hAnsi="宋体"/>
                <w:szCs w:val="21"/>
              </w:rPr>
              <w:cr/>
            </w:r>
            <w:r>
              <w:rPr>
                <w:rFonts w:hint="eastAsia" w:ascii="宋体" w:hAnsi="宋体"/>
                <w:b/>
                <w:szCs w:val="21"/>
              </w:rPr>
              <w:t>注：须提供证书复印件及全国认证认可信息公共服务平台查询截图并加盖公章，未提供相关资料的不得分。</w:t>
            </w:r>
          </w:p>
        </w:tc>
        <w:tc>
          <w:tcPr>
            <w:tcW w:w="1110" w:type="dxa"/>
            <w:shd w:val="clear" w:color="auto" w:fill="auto"/>
            <w:vAlign w:val="center"/>
          </w:tcPr>
          <w:p w14:paraId="4547F376">
            <w:pPr>
              <w:jc w:val="center"/>
            </w:pPr>
            <w:r>
              <w:rPr>
                <w:rFonts w:hint="eastAsia"/>
              </w:rPr>
              <w:t>3</w:t>
            </w:r>
          </w:p>
        </w:tc>
      </w:tr>
      <w:tr w14:paraId="57E5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13" w:type="dxa"/>
            <w:vMerge w:val="continue"/>
            <w:shd w:val="clear" w:color="auto" w:fill="auto"/>
          </w:tcPr>
          <w:p w14:paraId="706F4561">
            <w:pPr>
              <w:pStyle w:val="3"/>
            </w:pPr>
          </w:p>
        </w:tc>
        <w:tc>
          <w:tcPr>
            <w:tcW w:w="1450" w:type="dxa"/>
            <w:shd w:val="clear" w:color="auto" w:fill="auto"/>
            <w:vAlign w:val="center"/>
          </w:tcPr>
          <w:p w14:paraId="1B377D44">
            <w:pPr>
              <w:jc w:val="center"/>
              <w:rPr>
                <w:rFonts w:hint="eastAsia" w:ascii="宋体" w:hAnsi="宋体"/>
                <w:szCs w:val="21"/>
                <w:lang w:val="en-US" w:eastAsia="zh-CN"/>
              </w:rPr>
            </w:pPr>
            <w:r>
              <w:rPr>
                <w:rFonts w:hint="eastAsia" w:ascii="宋体" w:hAnsi="宋体"/>
                <w:szCs w:val="21"/>
                <w:lang w:val="en-US" w:eastAsia="zh-CN"/>
              </w:rPr>
              <w:t>制造商实力</w:t>
            </w:r>
          </w:p>
          <w:p w14:paraId="3FBE212F">
            <w:pPr>
              <w:jc w:val="center"/>
              <w:rPr>
                <w:rFonts w:hint="default" w:ascii="宋体" w:hAnsi="宋体"/>
                <w:szCs w:val="21"/>
                <w:lang w:val="en-US" w:eastAsia="zh-CN"/>
              </w:rPr>
            </w:pPr>
          </w:p>
        </w:tc>
        <w:tc>
          <w:tcPr>
            <w:tcW w:w="6456" w:type="dxa"/>
            <w:shd w:val="clear" w:color="auto" w:fill="auto"/>
            <w:vAlign w:val="center"/>
          </w:tcPr>
          <w:p w14:paraId="73E0FF42">
            <w:pPr>
              <w:pStyle w:val="3"/>
              <w:ind w:left="0" w:leftChars="0"/>
              <w:rPr>
                <w:rFonts w:hint="default" w:ascii="宋体" w:hAnsi="宋体" w:eastAsia="宋体"/>
                <w:b w:val="0"/>
                <w:bCs w:val="0"/>
                <w:color w:val="auto"/>
                <w:szCs w:val="21"/>
                <w:lang w:val="en-US" w:eastAsia="zh-CN"/>
              </w:rPr>
            </w:pPr>
            <w:r>
              <w:rPr>
                <w:rFonts w:hint="eastAsia" w:ascii="宋体" w:hAnsi="宋体"/>
                <w:b w:val="0"/>
                <w:bCs w:val="0"/>
                <w:color w:val="auto"/>
                <w:szCs w:val="21"/>
              </w:rPr>
              <w:t>投标人所投空气源热泵机组制造商</w:t>
            </w:r>
            <w:r>
              <w:rPr>
                <w:rFonts w:hint="eastAsia" w:ascii="宋体" w:hAnsi="宋体"/>
                <w:b w:val="0"/>
                <w:bCs w:val="0"/>
                <w:color w:val="auto"/>
                <w:szCs w:val="21"/>
                <w:lang w:val="en-US" w:eastAsia="zh-CN"/>
              </w:rPr>
              <w:t>为国家高新技术企业，并获得国家相关部门认证的专精特新小巨人企业的得3分</w:t>
            </w:r>
          </w:p>
          <w:p w14:paraId="4C59A7DB">
            <w:pPr>
              <w:pStyle w:val="9"/>
              <w:rPr>
                <w:rFonts w:hint="eastAsia" w:ascii="宋体" w:hAnsi="宋体" w:eastAsia="宋体"/>
                <w:b/>
                <w:bCs/>
                <w:kern w:val="2"/>
                <w:sz w:val="21"/>
                <w:szCs w:val="21"/>
              </w:rPr>
            </w:pPr>
            <w:r>
              <w:rPr>
                <w:rFonts w:hint="eastAsia" w:ascii="宋体" w:hAnsi="宋体"/>
                <w:b/>
                <w:bCs/>
                <w:color w:val="auto"/>
                <w:szCs w:val="21"/>
              </w:rPr>
              <w:cr/>
            </w:r>
            <w:r>
              <w:rPr>
                <w:rFonts w:hint="eastAsia" w:ascii="宋体" w:hAnsi="宋体"/>
                <w:b/>
                <w:bCs/>
                <w:color w:val="auto"/>
                <w:szCs w:val="21"/>
              </w:rPr>
              <w:t>注：须提供证书复印件并加盖公章，未提供相关资料的不得分</w:t>
            </w:r>
          </w:p>
        </w:tc>
        <w:tc>
          <w:tcPr>
            <w:tcW w:w="1110" w:type="dxa"/>
            <w:shd w:val="clear" w:color="auto" w:fill="auto"/>
            <w:vAlign w:val="center"/>
          </w:tcPr>
          <w:p w14:paraId="4025E737">
            <w:pPr>
              <w:pStyle w:val="3"/>
              <w:ind w:left="0" w:leftChars="0"/>
              <w:jc w:val="center"/>
              <w:rPr>
                <w:rFonts w:hint="eastAsia" w:eastAsiaTheme="minorEastAsia"/>
                <w:lang w:val="en-US" w:eastAsia="zh-CN"/>
              </w:rPr>
            </w:pPr>
            <w:r>
              <w:rPr>
                <w:rFonts w:hint="eastAsia"/>
                <w:lang w:val="en-US" w:eastAsia="zh-CN"/>
              </w:rPr>
              <w:t>3</w:t>
            </w:r>
          </w:p>
        </w:tc>
      </w:tr>
      <w:tr w14:paraId="34EB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13" w:type="dxa"/>
            <w:vMerge w:val="continue"/>
            <w:shd w:val="clear" w:color="auto" w:fill="auto"/>
          </w:tcPr>
          <w:p w14:paraId="499EEAC0">
            <w:pPr>
              <w:pStyle w:val="3"/>
            </w:pPr>
          </w:p>
        </w:tc>
        <w:tc>
          <w:tcPr>
            <w:tcW w:w="1450" w:type="dxa"/>
            <w:shd w:val="clear" w:color="auto" w:fill="auto"/>
            <w:vAlign w:val="center"/>
          </w:tcPr>
          <w:p w14:paraId="1861642B">
            <w:pPr>
              <w:jc w:val="center"/>
              <w:rPr>
                <w:rFonts w:hint="eastAsia" w:ascii="宋体" w:hAnsi="宋体" w:cs="宋体"/>
              </w:rPr>
            </w:pPr>
            <w:r>
              <w:rPr>
                <w:rFonts w:hint="eastAsia" w:ascii="宋体" w:hAnsi="宋体" w:cs="宋体"/>
              </w:rPr>
              <w:t>质保服务</w:t>
            </w:r>
          </w:p>
          <w:p w14:paraId="6BE35F72">
            <w:pPr>
              <w:jc w:val="center"/>
              <w:rPr>
                <w:rFonts w:hint="eastAsia" w:ascii="宋体" w:hAnsi="宋体" w:cs="宋体" w:eastAsiaTheme="minorEastAsia"/>
                <w:lang w:eastAsia="zh-CN"/>
              </w:rPr>
            </w:pPr>
          </w:p>
        </w:tc>
        <w:tc>
          <w:tcPr>
            <w:tcW w:w="6456" w:type="dxa"/>
            <w:shd w:val="clear" w:color="auto" w:fill="auto"/>
            <w:vAlign w:val="center"/>
          </w:tcPr>
          <w:p w14:paraId="1B50D46E">
            <w:pPr>
              <w:pStyle w:val="3"/>
              <w:ind w:left="0" w:leftChars="0"/>
              <w:rPr>
                <w:rFonts w:ascii="宋体" w:hAnsi="宋体"/>
                <w:szCs w:val="21"/>
              </w:rPr>
            </w:pPr>
            <w:r>
              <w:rPr>
                <w:rFonts w:hint="eastAsia" w:ascii="宋体" w:hAnsi="宋体"/>
                <w:szCs w:val="21"/>
              </w:rPr>
              <w:t>1、</w:t>
            </w:r>
            <w:r>
              <w:rPr>
                <w:rFonts w:hint="eastAsia" w:ascii="宋体" w:hAnsi="宋体" w:eastAsiaTheme="minorEastAsia" w:cstheme="minorBidi"/>
                <w:spacing w:val="0"/>
                <w:sz w:val="21"/>
                <w:szCs w:val="21"/>
              </w:rPr>
              <w:t>本项目</w:t>
            </w:r>
            <w:r>
              <w:rPr>
                <w:rFonts w:hint="eastAsia" w:ascii="宋体" w:hAnsi="宋体"/>
                <w:szCs w:val="21"/>
              </w:rPr>
              <w:t>设备的基础质保期为3年，</w:t>
            </w:r>
            <w:r>
              <w:rPr>
                <w:rFonts w:hint="eastAsia" w:ascii="宋体" w:hAnsi="宋体" w:eastAsiaTheme="minorEastAsia" w:cstheme="minorBidi"/>
                <w:spacing w:val="0"/>
                <w:sz w:val="21"/>
                <w:szCs w:val="21"/>
              </w:rPr>
              <w:t>在此基础上</w:t>
            </w:r>
            <w:r>
              <w:rPr>
                <w:rFonts w:hint="eastAsia" w:ascii="宋体" w:hAnsi="宋体"/>
                <w:szCs w:val="21"/>
              </w:rPr>
              <w:t>承诺每延长1年加2分，不承诺不得分，本项最高得6分。</w:t>
            </w:r>
          </w:p>
          <w:p w14:paraId="55BC3E5A">
            <w:pPr>
              <w:pStyle w:val="9"/>
            </w:pPr>
            <w:r>
              <w:rPr>
                <w:rFonts w:hint="eastAsia" w:ascii="宋体" w:hAnsi="宋体" w:eastAsia="宋体"/>
                <w:b/>
                <w:bCs/>
                <w:kern w:val="2"/>
                <w:sz w:val="21"/>
                <w:szCs w:val="21"/>
              </w:rPr>
              <w:t>（提供质保期承诺函并加盖公章）</w:t>
            </w:r>
          </w:p>
        </w:tc>
        <w:tc>
          <w:tcPr>
            <w:tcW w:w="1110" w:type="dxa"/>
            <w:shd w:val="clear" w:color="auto" w:fill="auto"/>
            <w:vAlign w:val="center"/>
          </w:tcPr>
          <w:p w14:paraId="62D3DB36">
            <w:pPr>
              <w:pStyle w:val="3"/>
              <w:ind w:left="0" w:leftChars="0"/>
              <w:jc w:val="center"/>
            </w:pPr>
            <w:r>
              <w:rPr>
                <w:rFonts w:hint="eastAsia"/>
              </w:rPr>
              <w:t>6</w:t>
            </w:r>
          </w:p>
        </w:tc>
      </w:tr>
      <w:tr w14:paraId="7B91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13" w:type="dxa"/>
            <w:vMerge w:val="continue"/>
            <w:shd w:val="clear" w:color="auto" w:fill="auto"/>
          </w:tcPr>
          <w:p w14:paraId="6E4A1E3D">
            <w:pPr>
              <w:pStyle w:val="3"/>
              <w:ind w:left="0" w:leftChars="0"/>
            </w:pPr>
          </w:p>
        </w:tc>
        <w:tc>
          <w:tcPr>
            <w:tcW w:w="1450" w:type="dxa"/>
            <w:shd w:val="clear" w:color="auto" w:fill="auto"/>
            <w:vAlign w:val="center"/>
          </w:tcPr>
          <w:p w14:paraId="47F7257E">
            <w:pPr>
              <w:pStyle w:val="3"/>
              <w:ind w:left="0" w:leftChars="0"/>
              <w:rPr>
                <w:rFonts w:hint="eastAsia" w:ascii="宋体" w:hAnsi="宋体" w:cs="宋体" w:eastAsiaTheme="minorEastAsia"/>
                <w:lang w:eastAsia="zh-CN"/>
              </w:rPr>
            </w:pPr>
            <w:r>
              <w:rPr>
                <w:rFonts w:hint="eastAsia" w:ascii="宋体" w:hAnsi="宋体"/>
                <w:szCs w:val="21"/>
              </w:rPr>
              <w:t>技术参数响应</w:t>
            </w:r>
          </w:p>
        </w:tc>
        <w:tc>
          <w:tcPr>
            <w:tcW w:w="6456" w:type="dxa"/>
            <w:shd w:val="clear" w:color="auto" w:fill="auto"/>
            <w:vAlign w:val="center"/>
          </w:tcPr>
          <w:p w14:paraId="493B2B3A">
            <w:pPr>
              <w:outlineLvl w:val="0"/>
            </w:pPr>
            <w:r>
              <w:rPr>
                <w:rFonts w:hint="eastAsia"/>
              </w:rPr>
              <w:t>投标人所投产品技术参数完全满足附件1“热水设备主要技术参数”中技术 指标项目要求的，得 12分。任何一项★号项指标低于招标需求的，每项扣 2</w:t>
            </w:r>
            <w:r>
              <w:t xml:space="preserve"> </w:t>
            </w:r>
            <w:r>
              <w:rPr>
                <w:rFonts w:hint="eastAsia"/>
              </w:rPr>
              <w:t>分；非★项指标负偏离或缺漏项的，每项扣 1</w:t>
            </w:r>
            <w:r>
              <w:t xml:space="preserve"> </w:t>
            </w:r>
            <w:r>
              <w:rPr>
                <w:rFonts w:hint="eastAsia"/>
              </w:rPr>
              <w:t xml:space="preserve">分，扣完为止。 </w:t>
            </w:r>
          </w:p>
          <w:p w14:paraId="2AE5CAE9">
            <w:pPr>
              <w:outlineLvl w:val="0"/>
              <w:rPr>
                <w:b/>
                <w:bCs/>
              </w:rPr>
            </w:pPr>
            <w:r>
              <w:rPr>
                <w:rFonts w:hint="eastAsia"/>
                <w:b/>
                <w:bCs/>
              </w:rPr>
              <w:t>（主要技术标准提供相应承诺函或权威机构出具的检测检验报告，不提供不得分，中标后招标人将对相关设备参数进行审查）</w:t>
            </w:r>
          </w:p>
          <w:p w14:paraId="69DEC7F4">
            <w:pPr>
              <w:outlineLvl w:val="0"/>
            </w:pPr>
          </w:p>
        </w:tc>
        <w:tc>
          <w:tcPr>
            <w:tcW w:w="1110" w:type="dxa"/>
            <w:shd w:val="clear" w:color="auto" w:fill="auto"/>
            <w:vAlign w:val="center"/>
          </w:tcPr>
          <w:p w14:paraId="65E25AE5">
            <w:pPr>
              <w:pStyle w:val="9"/>
              <w:jc w:val="center"/>
              <w:rPr>
                <w:rFonts w:ascii="Calibri" w:hAnsi="Calibri" w:eastAsia="宋体"/>
                <w:kern w:val="2"/>
                <w:sz w:val="21"/>
                <w:szCs w:val="20"/>
              </w:rPr>
            </w:pPr>
            <w:r>
              <w:rPr>
                <w:rFonts w:hint="eastAsia" w:ascii="Calibri" w:hAnsi="Calibri" w:eastAsia="宋体"/>
                <w:b w:val="0"/>
                <w:bCs w:val="0"/>
                <w:color w:val="auto"/>
                <w:kern w:val="2"/>
                <w:sz w:val="21"/>
                <w:szCs w:val="20"/>
              </w:rPr>
              <w:t>12</w:t>
            </w:r>
          </w:p>
        </w:tc>
      </w:tr>
      <w:tr w14:paraId="20B8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813" w:type="dxa"/>
            <w:vMerge w:val="restart"/>
            <w:shd w:val="clear" w:color="auto" w:fill="auto"/>
          </w:tcPr>
          <w:p w14:paraId="0278DAA5">
            <w:pPr>
              <w:pStyle w:val="3"/>
              <w:ind w:left="0" w:leftChars="0"/>
              <w:jc w:val="center"/>
              <w:rPr>
                <w:rFonts w:ascii="宋体" w:hAnsi="宋体" w:cs="宋体"/>
              </w:rPr>
            </w:pPr>
          </w:p>
          <w:p w14:paraId="794F94F5">
            <w:pPr>
              <w:pStyle w:val="3"/>
              <w:ind w:left="0" w:leftChars="0"/>
              <w:jc w:val="center"/>
              <w:rPr>
                <w:rFonts w:ascii="宋体" w:hAnsi="宋体" w:cs="宋体"/>
              </w:rPr>
            </w:pPr>
          </w:p>
          <w:p w14:paraId="39DB039F">
            <w:pPr>
              <w:pStyle w:val="3"/>
              <w:ind w:left="0" w:leftChars="0"/>
              <w:jc w:val="center"/>
              <w:rPr>
                <w:rFonts w:ascii="宋体" w:hAnsi="宋体" w:cs="宋体"/>
              </w:rPr>
            </w:pPr>
          </w:p>
          <w:p w14:paraId="3B0EFBC0">
            <w:pPr>
              <w:pStyle w:val="3"/>
              <w:ind w:left="0" w:leftChars="0"/>
              <w:jc w:val="center"/>
              <w:rPr>
                <w:rFonts w:ascii="宋体" w:hAnsi="宋体" w:cs="宋体"/>
              </w:rPr>
            </w:pPr>
          </w:p>
          <w:p w14:paraId="351DE8EC">
            <w:pPr>
              <w:pStyle w:val="3"/>
              <w:ind w:left="0" w:leftChars="0"/>
              <w:jc w:val="center"/>
              <w:rPr>
                <w:rFonts w:ascii="宋体" w:hAnsi="宋体" w:cs="宋体"/>
              </w:rPr>
            </w:pPr>
          </w:p>
          <w:p w14:paraId="576A7C31">
            <w:pPr>
              <w:pStyle w:val="3"/>
              <w:ind w:left="0" w:leftChars="0"/>
              <w:jc w:val="center"/>
              <w:rPr>
                <w:rFonts w:ascii="宋体" w:hAnsi="宋体" w:cs="宋体"/>
              </w:rPr>
            </w:pPr>
          </w:p>
          <w:p w14:paraId="7596FE05">
            <w:pPr>
              <w:pStyle w:val="3"/>
              <w:ind w:left="0" w:leftChars="0"/>
              <w:jc w:val="center"/>
            </w:pPr>
            <w:r>
              <w:rPr>
                <w:rFonts w:hint="eastAsia" w:ascii="宋体" w:hAnsi="宋体" w:cs="宋体"/>
              </w:rPr>
              <w:t>技术部分（24分）</w:t>
            </w:r>
          </w:p>
        </w:tc>
        <w:tc>
          <w:tcPr>
            <w:tcW w:w="1450" w:type="dxa"/>
            <w:shd w:val="clear" w:color="auto" w:fill="auto"/>
            <w:vAlign w:val="center"/>
          </w:tcPr>
          <w:p w14:paraId="0E925B2B">
            <w:pPr>
              <w:pStyle w:val="3"/>
              <w:ind w:left="0" w:leftChars="0"/>
              <w:jc w:val="center"/>
            </w:pPr>
            <w:r>
              <w:rPr>
                <w:rFonts w:hint="eastAsia" w:ascii="宋体" w:hAnsi="宋体" w:cs="宋体"/>
                <w:szCs w:val="21"/>
              </w:rPr>
              <w:t>技术及安装实施方案</w:t>
            </w:r>
          </w:p>
        </w:tc>
        <w:tc>
          <w:tcPr>
            <w:tcW w:w="6456" w:type="dxa"/>
            <w:shd w:val="clear" w:color="auto" w:fill="auto"/>
            <w:vAlign w:val="center"/>
          </w:tcPr>
          <w:p w14:paraId="1026BD01">
            <w:pPr>
              <w:pStyle w:val="4"/>
            </w:pPr>
            <w:r>
              <w:rPr>
                <w:rFonts w:hint="eastAsia"/>
              </w:rPr>
              <w:t>投标人针对本项目提供安装方案，包括但不限于：①产品的安装措施；②项目工期的安排、安装计划；③安装工艺；④调试流程、调试措施等进行评分</w:t>
            </w:r>
            <w:r>
              <w:rPr>
                <w:rFonts w:hint="eastAsia" w:ascii="宋体" w:hAnsi="宋体" w:eastAsia="宋体" w:cs="宋体"/>
              </w:rPr>
              <w:t>，优的得</w:t>
            </w:r>
            <w:r>
              <w:rPr>
                <w:rFonts w:hint="eastAsia" w:ascii="宋体" w:hAnsi="宋体" w:eastAsia="宋体"/>
                <w:lang w:val="en-US" w:eastAsia="zh-CN"/>
              </w:rPr>
              <w:t>5</w:t>
            </w:r>
            <w:r>
              <w:rPr>
                <w:rFonts w:hint="eastAsia" w:ascii="宋体" w:hAnsi="宋体" w:eastAsia="宋体" w:cs="宋体"/>
              </w:rPr>
              <w:t>-6</w:t>
            </w:r>
            <w:r>
              <w:rPr>
                <w:rFonts w:hint="eastAsia" w:ascii="宋体" w:hAnsi="宋体" w:eastAsia="宋体"/>
              </w:rPr>
              <w:t>分；合理得</w:t>
            </w:r>
            <w:r>
              <w:rPr>
                <w:rFonts w:hint="eastAsia" w:ascii="宋体" w:hAnsi="宋体" w:eastAsia="宋体"/>
                <w:lang w:val="en-US" w:eastAsia="zh-CN"/>
              </w:rPr>
              <w:t>3</w:t>
            </w:r>
            <w:r>
              <w:rPr>
                <w:rFonts w:hint="eastAsia" w:ascii="宋体" w:hAnsi="宋体" w:eastAsia="宋体"/>
              </w:rPr>
              <w:t>-4分</w:t>
            </w:r>
            <w:r>
              <w:rPr>
                <w:rFonts w:hint="eastAsia" w:ascii="宋体" w:hAnsi="宋体" w:eastAsia="宋体" w:cs="宋体"/>
              </w:rPr>
              <w:t>；一般得</w:t>
            </w:r>
            <w:r>
              <w:rPr>
                <w:rFonts w:hint="eastAsia" w:ascii="宋体" w:hAnsi="宋体" w:eastAsia="宋体" w:cs="宋体"/>
                <w:lang w:val="en-US" w:eastAsia="zh-CN"/>
              </w:rPr>
              <w:t>0</w:t>
            </w:r>
            <w:r>
              <w:rPr>
                <w:rFonts w:hint="eastAsia" w:ascii="宋体" w:hAnsi="宋体" w:eastAsia="宋体" w:cs="宋体"/>
              </w:rPr>
              <w:t>-2分。</w:t>
            </w:r>
          </w:p>
        </w:tc>
        <w:tc>
          <w:tcPr>
            <w:tcW w:w="1110" w:type="dxa"/>
            <w:shd w:val="clear" w:color="auto" w:fill="auto"/>
            <w:vAlign w:val="center"/>
          </w:tcPr>
          <w:p w14:paraId="070D65D3">
            <w:pPr>
              <w:pStyle w:val="9"/>
              <w:jc w:val="center"/>
              <w:rPr>
                <w:rFonts w:ascii="Calibri" w:hAnsi="Calibri" w:eastAsia="宋体"/>
                <w:kern w:val="2"/>
                <w:sz w:val="21"/>
                <w:szCs w:val="20"/>
              </w:rPr>
            </w:pPr>
            <w:r>
              <w:rPr>
                <w:rFonts w:hint="eastAsia" w:ascii="Calibri" w:hAnsi="Calibri" w:eastAsia="宋体"/>
                <w:kern w:val="2"/>
                <w:sz w:val="21"/>
                <w:szCs w:val="20"/>
              </w:rPr>
              <w:t>6</w:t>
            </w:r>
          </w:p>
        </w:tc>
      </w:tr>
      <w:tr w14:paraId="5C89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3" w:type="dxa"/>
            <w:vMerge w:val="continue"/>
            <w:shd w:val="clear" w:color="auto" w:fill="auto"/>
          </w:tcPr>
          <w:p w14:paraId="3769ABED">
            <w:pPr>
              <w:pStyle w:val="3"/>
              <w:jc w:val="center"/>
            </w:pPr>
          </w:p>
        </w:tc>
        <w:tc>
          <w:tcPr>
            <w:tcW w:w="1450" w:type="dxa"/>
            <w:shd w:val="clear" w:color="auto" w:fill="auto"/>
            <w:vAlign w:val="center"/>
          </w:tcPr>
          <w:p w14:paraId="66E76AC4">
            <w:pPr>
              <w:pStyle w:val="3"/>
              <w:ind w:left="0" w:leftChars="0"/>
              <w:jc w:val="center"/>
              <w:rPr>
                <w:rFonts w:ascii="宋体" w:hAnsi="宋体" w:cs="宋体"/>
                <w:szCs w:val="21"/>
              </w:rPr>
            </w:pPr>
            <w:r>
              <w:rPr>
                <w:rFonts w:hint="eastAsia" w:ascii="宋体" w:hAnsi="宋体" w:cs="宋体"/>
                <w:szCs w:val="21"/>
              </w:rPr>
              <w:t>工期计划安排</w:t>
            </w:r>
          </w:p>
        </w:tc>
        <w:tc>
          <w:tcPr>
            <w:tcW w:w="6456" w:type="dxa"/>
            <w:shd w:val="clear" w:color="auto" w:fill="auto"/>
            <w:vAlign w:val="center"/>
          </w:tcPr>
          <w:p w14:paraId="3496CEBE">
            <w:pPr>
              <w:pStyle w:val="3"/>
              <w:ind w:left="0" w:leftChars="0" w:right="21" w:rightChars="10"/>
              <w:rPr>
                <w:rFonts w:ascii="宋体" w:hAnsi="宋体" w:eastAsia="宋体" w:cs="宋体"/>
                <w:szCs w:val="21"/>
              </w:rPr>
            </w:pPr>
            <w:r>
              <w:rPr>
                <w:rFonts w:hint="eastAsia" w:ascii="宋体" w:hAnsi="宋体" w:eastAsia="宋体" w:cs="宋体"/>
                <w:szCs w:val="21"/>
              </w:rPr>
              <w:t>按照工期要求，精心制定施工计划和各项实施方案，投标人承诺工期未达目标有处罚、整改措施，处罚、整改措施明确具体的、有可操作性的，优的得</w:t>
            </w:r>
            <w:r>
              <w:rPr>
                <w:rFonts w:hint="eastAsia" w:ascii="宋体" w:hAnsi="宋体" w:eastAsia="宋体"/>
                <w:lang w:val="en-US" w:eastAsia="zh-CN"/>
              </w:rPr>
              <w:t>5</w:t>
            </w:r>
            <w:r>
              <w:rPr>
                <w:rFonts w:hint="eastAsia" w:ascii="宋体" w:hAnsi="宋体" w:eastAsia="宋体" w:cs="宋体"/>
                <w:szCs w:val="21"/>
              </w:rPr>
              <w:t>-6</w:t>
            </w:r>
            <w:r>
              <w:rPr>
                <w:rFonts w:hint="eastAsia" w:ascii="宋体" w:hAnsi="宋体" w:eastAsia="宋体"/>
              </w:rPr>
              <w:t>分；合理得</w:t>
            </w:r>
            <w:r>
              <w:rPr>
                <w:rFonts w:hint="eastAsia" w:ascii="宋体" w:hAnsi="宋体" w:eastAsia="宋体"/>
                <w:lang w:val="en-US" w:eastAsia="zh-CN"/>
              </w:rPr>
              <w:t>3</w:t>
            </w:r>
            <w:r>
              <w:rPr>
                <w:rFonts w:hint="eastAsia" w:ascii="宋体" w:hAnsi="宋体" w:eastAsia="宋体"/>
              </w:rPr>
              <w:t>-4分</w:t>
            </w:r>
            <w:r>
              <w:rPr>
                <w:rFonts w:hint="eastAsia" w:ascii="宋体" w:hAnsi="宋体" w:eastAsia="宋体" w:cs="宋体"/>
                <w:szCs w:val="21"/>
              </w:rPr>
              <w:t>；一般得</w:t>
            </w:r>
            <w:r>
              <w:rPr>
                <w:rFonts w:hint="eastAsia" w:ascii="宋体" w:hAnsi="宋体" w:eastAsia="宋体" w:cs="宋体"/>
                <w:szCs w:val="21"/>
                <w:lang w:val="en-US" w:eastAsia="zh-CN"/>
              </w:rPr>
              <w:t>0</w:t>
            </w:r>
            <w:r>
              <w:rPr>
                <w:rFonts w:hint="eastAsia" w:ascii="宋体" w:hAnsi="宋体" w:eastAsia="宋体" w:cs="宋体"/>
                <w:szCs w:val="21"/>
              </w:rPr>
              <w:t>-2分。</w:t>
            </w:r>
          </w:p>
        </w:tc>
        <w:tc>
          <w:tcPr>
            <w:tcW w:w="1110" w:type="dxa"/>
            <w:shd w:val="clear" w:color="auto" w:fill="auto"/>
            <w:vAlign w:val="center"/>
          </w:tcPr>
          <w:p w14:paraId="471E179E">
            <w:pPr>
              <w:pStyle w:val="9"/>
              <w:jc w:val="center"/>
              <w:rPr>
                <w:rFonts w:ascii="Calibri" w:hAnsi="Calibri" w:eastAsia="宋体"/>
                <w:kern w:val="2"/>
                <w:sz w:val="21"/>
                <w:szCs w:val="20"/>
              </w:rPr>
            </w:pPr>
            <w:r>
              <w:rPr>
                <w:rFonts w:hint="eastAsia" w:ascii="Calibri" w:hAnsi="Calibri" w:eastAsia="宋体"/>
                <w:kern w:val="2"/>
                <w:sz w:val="21"/>
                <w:szCs w:val="20"/>
              </w:rPr>
              <w:t>6</w:t>
            </w:r>
          </w:p>
        </w:tc>
      </w:tr>
      <w:tr w14:paraId="49F3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3" w:type="dxa"/>
            <w:vMerge w:val="continue"/>
            <w:shd w:val="clear" w:color="auto" w:fill="auto"/>
          </w:tcPr>
          <w:p w14:paraId="6FA96CEA">
            <w:pPr>
              <w:pStyle w:val="3"/>
              <w:jc w:val="center"/>
            </w:pPr>
          </w:p>
        </w:tc>
        <w:tc>
          <w:tcPr>
            <w:tcW w:w="1450" w:type="dxa"/>
            <w:shd w:val="clear" w:color="auto" w:fill="auto"/>
            <w:vAlign w:val="center"/>
          </w:tcPr>
          <w:p w14:paraId="4D5EF1F4">
            <w:pPr>
              <w:pStyle w:val="3"/>
              <w:ind w:left="0" w:leftChars="0"/>
              <w:jc w:val="center"/>
              <w:rPr>
                <w:rFonts w:ascii="宋体" w:hAnsi="宋体" w:cs="宋体"/>
                <w:szCs w:val="21"/>
              </w:rPr>
            </w:pPr>
            <w:r>
              <w:rPr>
                <w:rFonts w:hint="eastAsia" w:ascii="宋体" w:hAnsi="宋体" w:cs="宋体"/>
                <w:szCs w:val="21"/>
              </w:rPr>
              <w:t>调试运行方案</w:t>
            </w:r>
          </w:p>
        </w:tc>
        <w:tc>
          <w:tcPr>
            <w:tcW w:w="6456" w:type="dxa"/>
            <w:shd w:val="clear" w:color="auto" w:fill="auto"/>
            <w:vAlign w:val="center"/>
          </w:tcPr>
          <w:p w14:paraId="1CDD3A36">
            <w:pPr>
              <w:pStyle w:val="3"/>
              <w:ind w:left="0" w:leftChars="0" w:right="21" w:rightChars="10"/>
              <w:rPr>
                <w:rFonts w:ascii="宋体" w:hAnsi="宋体" w:cs="宋体"/>
                <w:szCs w:val="21"/>
              </w:rPr>
            </w:pPr>
            <w:r>
              <w:rPr>
                <w:rFonts w:hint="eastAsia" w:ascii="宋体" w:hAnsi="宋体" w:eastAsia="宋体" w:cs="宋体"/>
                <w:szCs w:val="21"/>
              </w:rPr>
              <w:t>设备调试、验收方案合理、可行，进行综合比较，优的得</w:t>
            </w:r>
            <w:r>
              <w:rPr>
                <w:rFonts w:hint="eastAsia" w:ascii="宋体" w:hAnsi="宋体" w:eastAsia="宋体" w:cs="宋体"/>
                <w:szCs w:val="21"/>
                <w:lang w:val="en-US" w:eastAsia="zh-CN"/>
              </w:rPr>
              <w:t>5</w:t>
            </w:r>
            <w:r>
              <w:rPr>
                <w:rFonts w:hint="eastAsia" w:ascii="宋体" w:hAnsi="宋体" w:eastAsia="宋体" w:cs="宋体"/>
                <w:szCs w:val="21"/>
              </w:rPr>
              <w:t>-6分；合理得3-4分；一般得0-2分。</w:t>
            </w:r>
          </w:p>
        </w:tc>
        <w:tc>
          <w:tcPr>
            <w:tcW w:w="1110" w:type="dxa"/>
            <w:shd w:val="clear" w:color="auto" w:fill="auto"/>
            <w:vAlign w:val="center"/>
          </w:tcPr>
          <w:p w14:paraId="1CE68EB3">
            <w:pPr>
              <w:pStyle w:val="9"/>
              <w:jc w:val="center"/>
              <w:rPr>
                <w:rFonts w:ascii="Calibri" w:hAnsi="Calibri" w:eastAsia="宋体"/>
                <w:kern w:val="2"/>
                <w:sz w:val="21"/>
                <w:szCs w:val="20"/>
              </w:rPr>
            </w:pPr>
            <w:r>
              <w:rPr>
                <w:rFonts w:hint="eastAsia" w:ascii="Calibri" w:hAnsi="Calibri" w:eastAsia="宋体"/>
                <w:kern w:val="2"/>
                <w:sz w:val="21"/>
                <w:szCs w:val="20"/>
              </w:rPr>
              <w:t>6</w:t>
            </w:r>
          </w:p>
        </w:tc>
      </w:tr>
      <w:tr w14:paraId="3FEF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3" w:type="dxa"/>
            <w:vMerge w:val="continue"/>
            <w:shd w:val="clear" w:color="auto" w:fill="auto"/>
          </w:tcPr>
          <w:p w14:paraId="1256DEF0">
            <w:pPr>
              <w:pStyle w:val="3"/>
              <w:jc w:val="center"/>
            </w:pPr>
          </w:p>
        </w:tc>
        <w:tc>
          <w:tcPr>
            <w:tcW w:w="1450" w:type="dxa"/>
            <w:shd w:val="clear" w:color="auto" w:fill="auto"/>
            <w:vAlign w:val="center"/>
          </w:tcPr>
          <w:p w14:paraId="1500B789">
            <w:pPr>
              <w:pStyle w:val="3"/>
              <w:ind w:left="0" w:leftChars="0"/>
              <w:jc w:val="center"/>
            </w:pPr>
            <w:r>
              <w:rPr>
                <w:rFonts w:hint="eastAsia" w:ascii="宋体" w:hAnsi="宋体"/>
                <w:szCs w:val="21"/>
              </w:rPr>
              <w:t>服务承诺</w:t>
            </w:r>
          </w:p>
        </w:tc>
        <w:tc>
          <w:tcPr>
            <w:tcW w:w="6456" w:type="dxa"/>
            <w:shd w:val="clear" w:color="auto" w:fill="auto"/>
            <w:vAlign w:val="center"/>
          </w:tcPr>
          <w:p w14:paraId="4C5AEC79">
            <w:pPr>
              <w:pStyle w:val="3"/>
              <w:ind w:left="0" w:leftChars="0" w:right="21" w:rightChars="10"/>
              <w:rPr>
                <w:rFonts w:hint="default" w:ascii="宋体" w:hAnsi="宋体" w:eastAsia="宋体" w:cs="宋体"/>
                <w:szCs w:val="21"/>
                <w:lang w:val="en-US" w:eastAsia="zh-CN"/>
              </w:rPr>
            </w:pPr>
            <w:r>
              <w:rPr>
                <w:rFonts w:hint="eastAsia" w:ascii="宋体" w:hAnsi="宋体" w:eastAsia="宋体" w:cs="宋体"/>
                <w:szCs w:val="21"/>
              </w:rPr>
              <w:t>1、为确保后期的维护，投标人承诺在（2小时内能赶到现场）提供售后服务</w:t>
            </w:r>
            <w:r>
              <w:rPr>
                <w:rFonts w:hint="eastAsia" w:ascii="宋体" w:hAnsi="宋体" w:eastAsia="宋体" w:cs="宋体"/>
                <w:szCs w:val="21"/>
                <w:lang w:eastAsia="zh-CN"/>
              </w:rPr>
              <w:t>。</w:t>
            </w:r>
            <w:r>
              <w:rPr>
                <w:rFonts w:hint="eastAsia" w:ascii="宋体" w:hAnsi="宋体" w:eastAsia="宋体" w:cs="宋体"/>
                <w:szCs w:val="21"/>
              </w:rPr>
              <w:t>提供承诺函</w:t>
            </w:r>
            <w:r>
              <w:rPr>
                <w:rFonts w:hint="eastAsia" w:ascii="宋体" w:hAnsi="宋体" w:eastAsia="宋体" w:cs="宋体"/>
                <w:szCs w:val="21"/>
                <w:lang w:eastAsia="zh-CN"/>
              </w:rPr>
              <w:t>，</w:t>
            </w:r>
            <w:r>
              <w:rPr>
                <w:rFonts w:hint="eastAsia" w:ascii="宋体" w:hAnsi="宋体" w:eastAsia="宋体" w:cs="宋体"/>
                <w:szCs w:val="21"/>
                <w:lang w:val="en-US" w:eastAsia="zh-CN"/>
              </w:rPr>
              <w:t>得1分，未提供不得分。</w:t>
            </w:r>
          </w:p>
          <w:p w14:paraId="5CA0D641">
            <w:pPr>
              <w:pStyle w:val="3"/>
              <w:ind w:left="0" w:leftChars="0" w:right="21" w:rightChars="10"/>
              <w:rPr>
                <w:rFonts w:ascii="宋体" w:hAnsi="宋体" w:eastAsia="宋体" w:cs="宋体"/>
                <w:szCs w:val="21"/>
              </w:rPr>
            </w:pPr>
            <w:r>
              <w:rPr>
                <w:rFonts w:hint="eastAsia" w:ascii="宋体" w:hAnsi="宋体" w:eastAsia="宋体" w:cs="宋体"/>
                <w:szCs w:val="21"/>
              </w:rPr>
              <w:t>2、售后服务承诺，回访、派人驻场质保期维修保养计划、响应及解决问题（1小时内响应，24小时内解决问题）按服务承诺综合评分。优的得</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分；合理得</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分；一般得0-</w:t>
            </w:r>
            <w:r>
              <w:rPr>
                <w:rFonts w:hint="eastAsia" w:ascii="宋体" w:hAnsi="宋体" w:eastAsia="宋体" w:cs="宋体"/>
                <w:szCs w:val="21"/>
                <w:lang w:val="en-US" w:eastAsia="zh-CN"/>
              </w:rPr>
              <w:t>1</w:t>
            </w:r>
            <w:r>
              <w:rPr>
                <w:rFonts w:hint="eastAsia" w:ascii="宋体" w:hAnsi="宋体" w:eastAsia="宋体" w:cs="宋体"/>
                <w:szCs w:val="21"/>
              </w:rPr>
              <w:t>分。</w:t>
            </w:r>
          </w:p>
          <w:p w14:paraId="71F9A7FF">
            <w:pPr>
              <w:snapToGrid w:val="0"/>
              <w:spacing w:line="360" w:lineRule="auto"/>
              <w:ind w:right="21" w:rightChars="10"/>
            </w:pPr>
            <w:r>
              <w:rPr>
                <w:rFonts w:hint="eastAsia" w:ascii="宋体" w:hAnsi="宋体"/>
                <w:b/>
                <w:bCs/>
                <w:szCs w:val="21"/>
              </w:rPr>
              <w:t>（提供售后服务承诺函）</w:t>
            </w:r>
          </w:p>
        </w:tc>
        <w:tc>
          <w:tcPr>
            <w:tcW w:w="1110" w:type="dxa"/>
            <w:shd w:val="clear" w:color="auto" w:fill="auto"/>
            <w:vAlign w:val="center"/>
          </w:tcPr>
          <w:p w14:paraId="6DCF0F62">
            <w:pPr>
              <w:pStyle w:val="9"/>
              <w:jc w:val="center"/>
              <w:rPr>
                <w:rFonts w:ascii="Calibri" w:hAnsi="Calibri" w:eastAsia="宋体"/>
                <w:kern w:val="2"/>
                <w:sz w:val="21"/>
                <w:szCs w:val="20"/>
              </w:rPr>
            </w:pPr>
            <w:r>
              <w:rPr>
                <w:rFonts w:hint="eastAsia" w:ascii="Calibri" w:hAnsi="Calibri" w:eastAsia="宋体"/>
                <w:kern w:val="2"/>
                <w:sz w:val="21"/>
                <w:szCs w:val="20"/>
              </w:rPr>
              <w:t>6</w:t>
            </w:r>
          </w:p>
        </w:tc>
      </w:tr>
    </w:tbl>
    <w:p w14:paraId="708CB8E0">
      <w:pPr>
        <w:spacing w:line="360" w:lineRule="auto"/>
        <w:jc w:val="left"/>
        <w:rPr>
          <w:rFonts w:ascii="宋体" w:hAnsi="宋体" w:cs="宋体"/>
          <w:b/>
          <w:sz w:val="24"/>
          <w:szCs w:val="24"/>
        </w:rPr>
      </w:pPr>
    </w:p>
    <w:p w14:paraId="519F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C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Body Text"/>
    <w:basedOn w:val="1"/>
    <w:next w:val="1"/>
    <w:qFormat/>
    <w:uiPriority w:val="1"/>
    <w:rPr>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customStyle="1" w:styleId="8">
    <w:name w:val="标题 2 Char"/>
    <w:link w:val="2"/>
    <w:qFormat/>
    <w:uiPriority w:val="0"/>
    <w:rPr>
      <w:rFonts w:asciiTheme="majorHAnsi" w:hAnsiTheme="majorHAnsi" w:eastAsiaTheme="majorEastAsia" w:cstheme="majorBidi"/>
      <w:b/>
      <w:bCs/>
      <w:sz w:val="32"/>
      <w:szCs w:val="32"/>
    </w:rPr>
  </w:style>
  <w:style w:type="paragraph" w:customStyle="1" w:styleId="9">
    <w:name w:val="Normal_3"/>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2026-04-13T08:13:07Z</dcterms:created>
  <dc:creator>Administrator</dc:creator>
  <cp:lastModifiedBy>不忘初心</cp:lastModifiedBy>
  <dcterms:modified xsi:type="dcterms:W3CDTF">2026-04-13T08:14:34Z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eyJoZGlkIjoiNTY4NjE1ZjYzMzBmM2ZmY2Y3NWRhZTg4Mjc0YWVlNmEiLCJ1c2VySWQiOiIyNzY0Nzg2MSJ9</vt:lpwstr>
  </property>
  <property fmtid="{D5CDD505-2E9C-101B-9397-08002B2CF9AE}" pid="4" name="ICV">
    <vt:lpwstr>A9188BEBCFEB49A597B3D4858A7D0BE0_12</vt:lpwstr>
  </property>
</Properties>
</file>