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09103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0" w:firstLineChars="0"/>
        <w:rPr>
          <w:rFonts w:hint="eastAsia"/>
          <w:sz w:val="32"/>
          <w:szCs w:val="24"/>
        </w:rPr>
      </w:pPr>
    </w:p>
    <w:p w14:paraId="473B08A3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firstLine="0" w:firstLineChars="0"/>
        <w:jc w:val="center"/>
        <w:rPr>
          <w:rFonts w:hint="eastAsia"/>
          <w:sz w:val="32"/>
          <w:szCs w:val="24"/>
        </w:rPr>
      </w:pPr>
      <w:r>
        <w:rPr>
          <w:rFonts w:hint="eastAsia"/>
          <w:sz w:val="32"/>
          <w:szCs w:val="24"/>
        </w:rPr>
        <w:t>评分表</w:t>
      </w:r>
    </w:p>
    <w:tbl>
      <w:tblPr>
        <w:tblStyle w:val="7"/>
        <w:tblW w:w="5262" w:type="pct"/>
        <w:tblInd w:w="-2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028"/>
        <w:gridCol w:w="793"/>
        <w:gridCol w:w="4523"/>
        <w:gridCol w:w="1256"/>
      </w:tblGrid>
      <w:tr w14:paraId="40FA2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3" w:type="pct"/>
            <w:noWrap w:val="0"/>
            <w:vAlign w:val="center"/>
          </w:tcPr>
          <w:p w14:paraId="7B72F6CF"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b/>
                <w:w w:val="9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w w:val="90"/>
                <w:sz w:val="28"/>
                <w:szCs w:val="28"/>
              </w:rPr>
              <w:t>评审项目</w:t>
            </w:r>
          </w:p>
        </w:tc>
        <w:tc>
          <w:tcPr>
            <w:tcW w:w="573" w:type="pct"/>
            <w:noWrap w:val="0"/>
            <w:vAlign w:val="center"/>
          </w:tcPr>
          <w:p w14:paraId="31FB16FC">
            <w:pPr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b/>
                <w:w w:val="9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w w:val="90"/>
                <w:sz w:val="28"/>
                <w:szCs w:val="28"/>
              </w:rPr>
              <w:t>项目</w:t>
            </w:r>
          </w:p>
        </w:tc>
        <w:tc>
          <w:tcPr>
            <w:tcW w:w="442" w:type="pct"/>
            <w:noWrap w:val="0"/>
            <w:vAlign w:val="center"/>
          </w:tcPr>
          <w:p w14:paraId="6B073974">
            <w:pPr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b/>
                <w:w w:val="9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w w:val="90"/>
                <w:sz w:val="28"/>
                <w:szCs w:val="28"/>
              </w:rPr>
              <w:t>分数</w:t>
            </w:r>
          </w:p>
        </w:tc>
        <w:tc>
          <w:tcPr>
            <w:tcW w:w="2521" w:type="pct"/>
            <w:noWrap w:val="0"/>
            <w:vAlign w:val="center"/>
          </w:tcPr>
          <w:p w14:paraId="4AB3E02C">
            <w:pPr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b/>
                <w:w w:val="9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w w:val="90"/>
                <w:sz w:val="28"/>
                <w:szCs w:val="28"/>
              </w:rPr>
              <w:t>评审内容</w:t>
            </w:r>
          </w:p>
        </w:tc>
        <w:tc>
          <w:tcPr>
            <w:tcW w:w="700" w:type="pct"/>
            <w:noWrap w:val="0"/>
            <w:vAlign w:val="center"/>
          </w:tcPr>
          <w:p w14:paraId="0E52C485"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b/>
                <w:w w:val="9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w w:val="90"/>
                <w:sz w:val="28"/>
                <w:szCs w:val="28"/>
              </w:rPr>
              <w:t>得分</w:t>
            </w:r>
          </w:p>
        </w:tc>
      </w:tr>
      <w:tr w14:paraId="425C1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3" w:type="pct"/>
            <w:noWrap w:val="0"/>
            <w:vAlign w:val="center"/>
          </w:tcPr>
          <w:p w14:paraId="0F1884BD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价格部分</w:t>
            </w:r>
          </w:p>
          <w:p w14:paraId="21E67212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</w:t>
            </w:r>
          </w:p>
        </w:tc>
        <w:tc>
          <w:tcPr>
            <w:tcW w:w="573" w:type="pct"/>
            <w:noWrap w:val="0"/>
            <w:vAlign w:val="center"/>
          </w:tcPr>
          <w:p w14:paraId="5FA59FB0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</w:t>
            </w:r>
          </w:p>
          <w:p w14:paraId="479207D5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报价</w:t>
            </w:r>
          </w:p>
        </w:tc>
        <w:tc>
          <w:tcPr>
            <w:tcW w:w="442" w:type="pct"/>
            <w:noWrap w:val="0"/>
            <w:vAlign w:val="center"/>
          </w:tcPr>
          <w:p w14:paraId="3AEC9D57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521" w:type="pct"/>
            <w:noWrap w:val="0"/>
            <w:vAlign w:val="center"/>
          </w:tcPr>
          <w:p w14:paraId="77C94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投标人报价比评标基准价每高出1%扣1分，扣完为止；投标人报价比评标基准价每低1%扣0.5分，扣完为止；由此得出各投标人的投标报价得分（保留小数点后两位数字，第三位四舍五入）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；</w:t>
            </w:r>
          </w:p>
          <w:p w14:paraId="66B32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投标价得分的计算方法：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│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评标基准价-投标人报价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│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评标基准价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】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×100×E，E取值1或0.5。</w:t>
            </w:r>
          </w:p>
          <w:p w14:paraId="72775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注：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基准价为评审合格的投标人投标报价去掉一个最高价、一个最低价的平均值（少于5家的，直接取平均值）。</w:t>
            </w:r>
          </w:p>
        </w:tc>
        <w:tc>
          <w:tcPr>
            <w:tcW w:w="700" w:type="pct"/>
            <w:noWrap w:val="0"/>
            <w:vAlign w:val="top"/>
          </w:tcPr>
          <w:p w14:paraId="59A7E282">
            <w:pPr>
              <w:widowControl/>
              <w:spacing w:line="300" w:lineRule="exact"/>
              <w:ind w:firstLine="0" w:firstLineChars="0"/>
              <w:jc w:val="left"/>
              <w:rPr>
                <w:rFonts w:hint="eastAsia" w:ascii="宋体" w:hAnsi="宋体" w:eastAsia="宋体" w:cs="宋体"/>
                <w:w w:val="90"/>
                <w:sz w:val="28"/>
                <w:szCs w:val="20"/>
              </w:rPr>
            </w:pPr>
          </w:p>
        </w:tc>
      </w:tr>
      <w:tr w14:paraId="1CA66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763" w:type="pct"/>
            <w:vMerge w:val="restart"/>
            <w:noWrap w:val="0"/>
            <w:vAlign w:val="center"/>
          </w:tcPr>
          <w:p w14:paraId="072F7210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  <w:szCs w:val="24"/>
              </w:rPr>
              <w:t>综合部分</w:t>
            </w:r>
          </w:p>
          <w:p w14:paraId="5C2AFB4F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w w:val="9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w w:val="90"/>
                <w:sz w:val="24"/>
                <w:szCs w:val="24"/>
              </w:rPr>
              <w:t>分</w:t>
            </w:r>
          </w:p>
        </w:tc>
        <w:tc>
          <w:tcPr>
            <w:tcW w:w="573" w:type="pct"/>
            <w:noWrap w:val="0"/>
            <w:vAlign w:val="center"/>
          </w:tcPr>
          <w:p w14:paraId="141ED4EF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业绩</w:t>
            </w:r>
          </w:p>
        </w:tc>
        <w:tc>
          <w:tcPr>
            <w:tcW w:w="442" w:type="pct"/>
            <w:noWrap w:val="0"/>
            <w:vAlign w:val="center"/>
          </w:tcPr>
          <w:p w14:paraId="0A1210C2">
            <w:pPr>
              <w:snapToGrid w:val="0"/>
              <w:spacing w:line="300" w:lineRule="exact"/>
              <w:ind w:firstLine="0" w:firstLineChars="0"/>
              <w:jc w:val="center"/>
              <w:rPr>
                <w:rFonts w:hint="default" w:ascii="宋体" w:hAnsi="宋体" w:eastAsia="宋体" w:cs="宋体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521" w:type="pct"/>
            <w:noWrap w:val="0"/>
            <w:vAlign w:val="center"/>
          </w:tcPr>
          <w:p w14:paraId="61DB3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年（202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月至投标截止日)提供1个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设备采购业绩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t>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每增加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1个加5分，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最高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</w:p>
        </w:tc>
        <w:tc>
          <w:tcPr>
            <w:tcW w:w="700" w:type="pct"/>
            <w:noWrap w:val="0"/>
            <w:vAlign w:val="top"/>
          </w:tcPr>
          <w:p w14:paraId="325D0686">
            <w:pPr>
              <w:widowControl/>
              <w:spacing w:line="300" w:lineRule="exact"/>
              <w:ind w:firstLine="0" w:firstLineChars="0"/>
              <w:jc w:val="left"/>
              <w:rPr>
                <w:rFonts w:hint="eastAsia" w:ascii="宋体" w:hAnsi="宋体" w:eastAsia="宋体" w:cs="宋体"/>
                <w:w w:val="90"/>
                <w:sz w:val="28"/>
                <w:szCs w:val="20"/>
              </w:rPr>
            </w:pPr>
          </w:p>
        </w:tc>
      </w:tr>
      <w:tr w14:paraId="0E870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763" w:type="pct"/>
            <w:vMerge w:val="continue"/>
            <w:noWrap w:val="0"/>
            <w:vAlign w:val="center"/>
          </w:tcPr>
          <w:p w14:paraId="54896174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w w:val="90"/>
                <w:sz w:val="28"/>
                <w:szCs w:val="28"/>
              </w:rPr>
            </w:pPr>
          </w:p>
        </w:tc>
        <w:tc>
          <w:tcPr>
            <w:tcW w:w="573" w:type="pct"/>
            <w:noWrap w:val="0"/>
            <w:vAlign w:val="center"/>
          </w:tcPr>
          <w:p w14:paraId="6FA5771C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质保期</w:t>
            </w:r>
          </w:p>
        </w:tc>
        <w:tc>
          <w:tcPr>
            <w:tcW w:w="442" w:type="pct"/>
            <w:noWrap w:val="0"/>
            <w:vAlign w:val="center"/>
          </w:tcPr>
          <w:p w14:paraId="63A9E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521" w:type="pct"/>
            <w:noWrap w:val="0"/>
            <w:vAlign w:val="center"/>
          </w:tcPr>
          <w:p w14:paraId="676B1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质保期基础为</w:t>
            </w:r>
            <w:r>
              <w:rPr>
                <w:rFonts w:hint="eastAsia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宋体" w:cs="宋体"/>
                <w:sz w:val="21"/>
                <w:szCs w:val="21"/>
              </w:rPr>
              <w:t>年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得</w:t>
            </w:r>
            <w:r>
              <w:rPr>
                <w:rFonts w:hint="eastAsia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，承诺每延长1年加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分，最高得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分。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需提供承诺函）</w:t>
            </w:r>
          </w:p>
        </w:tc>
        <w:tc>
          <w:tcPr>
            <w:tcW w:w="700" w:type="pct"/>
            <w:noWrap w:val="0"/>
            <w:vAlign w:val="top"/>
          </w:tcPr>
          <w:p w14:paraId="206C3906">
            <w:pPr>
              <w:widowControl/>
              <w:spacing w:line="300" w:lineRule="exact"/>
              <w:ind w:firstLine="0" w:firstLineChars="0"/>
              <w:jc w:val="left"/>
              <w:rPr>
                <w:rFonts w:hint="eastAsia" w:ascii="宋体" w:hAnsi="宋体" w:eastAsia="宋体" w:cs="宋体"/>
                <w:w w:val="90"/>
                <w:sz w:val="28"/>
                <w:szCs w:val="20"/>
              </w:rPr>
            </w:pPr>
          </w:p>
        </w:tc>
      </w:tr>
      <w:tr w14:paraId="07449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</w:trPr>
        <w:tc>
          <w:tcPr>
            <w:tcW w:w="763" w:type="pct"/>
            <w:vMerge w:val="continue"/>
            <w:noWrap w:val="0"/>
            <w:vAlign w:val="center"/>
          </w:tcPr>
          <w:p w14:paraId="7E739874"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w w:val="90"/>
                <w:sz w:val="28"/>
                <w:szCs w:val="28"/>
              </w:rPr>
            </w:pPr>
          </w:p>
        </w:tc>
        <w:tc>
          <w:tcPr>
            <w:tcW w:w="573" w:type="pct"/>
            <w:noWrap w:val="0"/>
            <w:vAlign w:val="center"/>
          </w:tcPr>
          <w:p w14:paraId="33D97D24">
            <w:pPr>
              <w:spacing w:line="300" w:lineRule="exact"/>
              <w:ind w:firstLine="0" w:firstLineChars="0"/>
              <w:jc w:val="center"/>
              <w:rPr>
                <w:rFonts w:hint="eastAsia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sz w:val="21"/>
                <w:szCs w:val="21"/>
                <w:lang w:val="en-US" w:eastAsia="zh-CN"/>
              </w:rPr>
              <w:t>产品</w:t>
            </w:r>
          </w:p>
          <w:p w14:paraId="6CE61842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  <w:lang w:val="en-US" w:eastAsia="zh-CN"/>
              </w:rPr>
              <w:t>质量</w:t>
            </w:r>
          </w:p>
        </w:tc>
        <w:tc>
          <w:tcPr>
            <w:tcW w:w="442" w:type="pct"/>
            <w:noWrap w:val="0"/>
            <w:vAlign w:val="center"/>
          </w:tcPr>
          <w:p w14:paraId="41DA2895">
            <w:pPr>
              <w:spacing w:line="30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521" w:type="pct"/>
            <w:noWrap w:val="0"/>
            <w:vAlign w:val="center"/>
          </w:tcPr>
          <w:p w14:paraId="54430BC0">
            <w:pPr>
              <w:keepNext w:val="0"/>
              <w:keepLines w:val="0"/>
              <w:pageBreakBefore w:val="0"/>
              <w:widowControl w:val="0"/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  <w:t>根据投标文件中所附投标产品的图片、认证证书、检验报告、合格证书等相关技术资料的完整性，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优得7-10分，良得4-6分，一般得1-3分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  <w:t>。投标文件中没有任何图片、检验报告、认证证书、合格证书等技术资料的，本项不得分。</w:t>
            </w:r>
          </w:p>
        </w:tc>
        <w:tc>
          <w:tcPr>
            <w:tcW w:w="700" w:type="pct"/>
            <w:noWrap w:val="0"/>
            <w:vAlign w:val="top"/>
          </w:tcPr>
          <w:p w14:paraId="79458BDA">
            <w:pPr>
              <w:widowControl/>
              <w:spacing w:line="300" w:lineRule="exact"/>
              <w:ind w:firstLine="0" w:firstLineChars="0"/>
              <w:jc w:val="left"/>
              <w:rPr>
                <w:rFonts w:hint="eastAsia" w:ascii="宋体" w:hAnsi="宋体" w:eastAsia="宋体" w:cs="宋体"/>
                <w:w w:val="90"/>
                <w:sz w:val="28"/>
                <w:szCs w:val="20"/>
              </w:rPr>
            </w:pPr>
          </w:p>
        </w:tc>
      </w:tr>
      <w:tr w14:paraId="633E0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1" w:hRule="atLeast"/>
        </w:trPr>
        <w:tc>
          <w:tcPr>
            <w:tcW w:w="763" w:type="pct"/>
            <w:noWrap w:val="0"/>
            <w:vAlign w:val="center"/>
          </w:tcPr>
          <w:p w14:paraId="6FDDB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  <w:szCs w:val="24"/>
                <w:lang w:val="en-US" w:eastAsia="zh-CN"/>
              </w:rPr>
              <w:t>技术部分</w:t>
            </w:r>
          </w:p>
          <w:p w14:paraId="5494155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  <w:szCs w:val="24"/>
                <w:lang w:val="en-US" w:eastAsia="zh-CN"/>
              </w:rPr>
              <w:t>30分</w:t>
            </w:r>
          </w:p>
        </w:tc>
        <w:tc>
          <w:tcPr>
            <w:tcW w:w="573" w:type="pct"/>
            <w:noWrap w:val="0"/>
            <w:vAlign w:val="center"/>
          </w:tcPr>
          <w:p w14:paraId="6A3ECA8A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售后</w:t>
            </w:r>
          </w:p>
          <w:p w14:paraId="1E51B4D4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服务</w:t>
            </w:r>
          </w:p>
        </w:tc>
        <w:tc>
          <w:tcPr>
            <w:tcW w:w="442" w:type="pct"/>
            <w:noWrap w:val="0"/>
            <w:vAlign w:val="center"/>
          </w:tcPr>
          <w:p w14:paraId="6263FF8F">
            <w:pPr>
              <w:spacing w:line="30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521" w:type="pct"/>
            <w:noWrap w:val="0"/>
            <w:vAlign w:val="center"/>
          </w:tcPr>
          <w:p w14:paraId="3505060A">
            <w:pPr>
              <w:keepNext w:val="0"/>
              <w:keepLines w:val="0"/>
              <w:pageBreakBefore w:val="0"/>
              <w:widowControl w:val="0"/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为确保后期的维护，投标人承诺在黄石或黄石周边有设立售后服务部门，有固定的常驻人员，能为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用户免费提供长期不间断服务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提供承诺函，得10分；</w:t>
            </w:r>
          </w:p>
          <w:p w14:paraId="176BF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2、附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/>
              </w:rPr>
              <w:t>有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误期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/>
              </w:rPr>
              <w:t>处罚措施，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得5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/>
              </w:rPr>
              <w:t>分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 w14:paraId="469BE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根据本项目特点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项目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实施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方案，包括但不限于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交货时效保证措施、安装调试验收方案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、项目实施保证措施，方案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及条件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，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切实、可行得1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-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分;合理得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-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分;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 xml:space="preserve">般得 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-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分，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无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以上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证明的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/>
              </w:rPr>
              <w:t>得0分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。</w:t>
            </w:r>
          </w:p>
        </w:tc>
        <w:tc>
          <w:tcPr>
            <w:tcW w:w="700" w:type="pct"/>
            <w:noWrap w:val="0"/>
            <w:vAlign w:val="top"/>
          </w:tcPr>
          <w:p w14:paraId="422336BB">
            <w:pPr>
              <w:widowControl/>
              <w:spacing w:line="300" w:lineRule="exact"/>
              <w:ind w:firstLine="0" w:firstLineChars="0"/>
              <w:jc w:val="left"/>
              <w:rPr>
                <w:rFonts w:hint="eastAsia" w:ascii="宋体" w:hAnsi="宋体" w:eastAsia="宋体" w:cs="宋体"/>
                <w:w w:val="90"/>
                <w:sz w:val="28"/>
                <w:szCs w:val="20"/>
              </w:rPr>
            </w:pPr>
          </w:p>
        </w:tc>
      </w:tr>
    </w:tbl>
    <w:p w14:paraId="7E03A990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劲楷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lMmIzNDk0NTdkOGNjNjM3NGM4NzZkMjM1ZjFiYjYifQ=="/>
  </w:docVars>
  <w:rsids>
    <w:rsidRoot w:val="00000000"/>
    <w:rsid w:val="11C92911"/>
    <w:rsid w:val="1DA356D3"/>
    <w:rsid w:val="2B700A10"/>
    <w:rsid w:val="305F614D"/>
    <w:rsid w:val="31316A97"/>
    <w:rsid w:val="36575CBC"/>
    <w:rsid w:val="3B170C13"/>
    <w:rsid w:val="3D6178E3"/>
    <w:rsid w:val="3D7F3E71"/>
    <w:rsid w:val="3FED489A"/>
    <w:rsid w:val="443D0990"/>
    <w:rsid w:val="6C202728"/>
    <w:rsid w:val="6C385D30"/>
    <w:rsid w:val="6D073578"/>
    <w:rsid w:val="70CC0551"/>
    <w:rsid w:val="7B83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tabs>
        <w:tab w:val="right" w:leader="dot" w:pos="8296"/>
      </w:tabs>
      <w:outlineLvl w:val="0"/>
    </w:pPr>
    <w:rPr>
      <w:rFonts w:eastAsia="仿宋_GB2312"/>
      <w:b/>
      <w:sz w:val="24"/>
      <w:szCs w:val="20"/>
    </w:rPr>
  </w:style>
  <w:style w:type="paragraph" w:styleId="3">
    <w:name w:val="Body Text"/>
    <w:basedOn w:val="1"/>
    <w:qFormat/>
    <w:uiPriority w:val="1"/>
    <w:rPr>
      <w:sz w:val="21"/>
      <w:szCs w:val="21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3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651</Words>
  <Characters>691</Characters>
  <Lines>0</Lines>
  <Paragraphs>0</Paragraphs>
  <TotalTime>114</TotalTime>
  <ScaleCrop>false</ScaleCrop>
  <LinksUpToDate>false</LinksUpToDate>
  <CharactersWithSpaces>694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2024-05-17T01:23:00Z</dcterms:created>
  <dc:creator>Administrator</dc:creator>
  <cp:lastModifiedBy>洲</cp:lastModifiedBy>
  <cp:lastPrinted>2025-12-12T02:39:07Z</cp:lastPrinted>
  <dcterms:modified xsi:type="dcterms:W3CDTF">2025-12-12T07:49:16Z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A54B1655421D48EBA1E0480C0BF85058_13</vt:lpwstr>
  </property>
  <property fmtid="{D5CDD505-2E9C-101B-9397-08002B2CF9AE}" pid="4" name="KSOTemplateDocerSaveRecord">
    <vt:lpwstr>eyJoZGlkIjoiZmVlMmIzNDk0NTdkOGNjNjM3NGM4NzZkMjM1ZjFiYjYiLCJ1c2VySWQiOiIzMjc3MDM3NjQifQ==</vt:lpwstr>
  </property>
</Properties>
</file>