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D8A831">
      <w:pPr>
        <w:ind w:firstLine="4080" w:firstLineChars="1700"/>
        <w:rPr>
          <w:rFonts w:hint="eastAsia" w:ascii="金刚黑" w:hAnsi="金刚黑" w:eastAsia="金刚黑" w:cs="金刚黑"/>
          <w:color w:val="auto"/>
          <w:sz w:val="24"/>
          <w:szCs w:val="24"/>
          <w:highlight w:val="none"/>
          <w:lang w:val="en-US" w:eastAsia="zh-CN"/>
        </w:rPr>
      </w:pPr>
      <w:r>
        <w:rPr>
          <w:rFonts w:hint="eastAsia" w:ascii="金刚黑" w:hAnsi="金刚黑" w:eastAsia="金刚黑" w:cs="金刚黑"/>
          <w:color w:val="auto"/>
          <w:sz w:val="24"/>
          <w:szCs w:val="24"/>
          <w:highlight w:val="none"/>
          <w:lang w:val="zh-TW" w:eastAsia="zh-TW"/>
        </w:rPr>
        <w:t>合同编号：</w:t>
      </w:r>
      <w:r>
        <w:rPr>
          <w:rFonts w:hint="eastAsia" w:ascii="金刚黑" w:hAnsi="金刚黑" w:eastAsia="金刚黑" w:cs="金刚黑"/>
          <w:color w:val="auto"/>
          <w:sz w:val="24"/>
          <w:szCs w:val="24"/>
          <w:highlight w:val="none"/>
        </w:rPr>
        <w:t xml:space="preserve"> </w:t>
      </w:r>
      <w:bookmarkStart w:id="15" w:name="_GoBack"/>
      <w:bookmarkEnd w:id="15"/>
    </w:p>
    <w:p w14:paraId="686B8B83">
      <w:pPr>
        <w:ind w:firstLine="480" w:firstLineChars="200"/>
        <w:rPr>
          <w:rFonts w:hint="eastAsia" w:ascii="金刚黑" w:hAnsi="金刚黑" w:eastAsia="金刚黑" w:cs="金刚黑"/>
          <w:color w:val="auto"/>
          <w:sz w:val="24"/>
          <w:szCs w:val="24"/>
          <w:highlight w:val="none"/>
        </w:rPr>
      </w:pPr>
    </w:p>
    <w:p w14:paraId="0C786B5D">
      <w:pPr>
        <w:ind w:firstLine="480" w:firstLineChars="200"/>
        <w:rPr>
          <w:rFonts w:hint="eastAsia" w:ascii="金刚黑" w:hAnsi="金刚黑" w:eastAsia="金刚黑" w:cs="金刚黑"/>
          <w:color w:val="auto"/>
          <w:sz w:val="24"/>
          <w:szCs w:val="24"/>
          <w:highlight w:val="none"/>
        </w:rPr>
      </w:pPr>
    </w:p>
    <w:p w14:paraId="2EBC5077">
      <w:pPr>
        <w:ind w:firstLine="480" w:firstLineChars="200"/>
        <w:rPr>
          <w:rFonts w:hint="eastAsia" w:ascii="金刚黑" w:hAnsi="金刚黑" w:eastAsia="金刚黑" w:cs="金刚黑"/>
          <w:color w:val="auto"/>
          <w:sz w:val="24"/>
          <w:szCs w:val="24"/>
          <w:highlight w:val="none"/>
        </w:rPr>
      </w:pPr>
    </w:p>
    <w:p w14:paraId="7FFC2BF3">
      <w:pPr>
        <w:ind w:firstLine="480" w:firstLineChars="200"/>
        <w:rPr>
          <w:rFonts w:hint="eastAsia" w:ascii="金刚黑" w:hAnsi="金刚黑" w:eastAsia="金刚黑" w:cs="金刚黑"/>
          <w:color w:val="auto"/>
          <w:sz w:val="24"/>
          <w:szCs w:val="24"/>
          <w:highlight w:val="none"/>
        </w:rPr>
      </w:pPr>
    </w:p>
    <w:p w14:paraId="57198996">
      <w:pPr>
        <w:ind w:firstLine="480" w:firstLineChars="200"/>
        <w:rPr>
          <w:rFonts w:hint="eastAsia" w:ascii="金刚黑" w:hAnsi="金刚黑" w:eastAsia="金刚黑" w:cs="金刚黑"/>
          <w:color w:val="auto"/>
          <w:sz w:val="24"/>
          <w:szCs w:val="24"/>
          <w:highlight w:val="none"/>
        </w:rPr>
      </w:pPr>
    </w:p>
    <w:p w14:paraId="37DDE109">
      <w:pPr>
        <w:ind w:firstLine="480" w:firstLineChars="200"/>
        <w:rPr>
          <w:rFonts w:hint="eastAsia" w:ascii="金刚黑" w:hAnsi="金刚黑" w:eastAsia="金刚黑" w:cs="金刚黑"/>
          <w:color w:val="auto"/>
          <w:sz w:val="24"/>
          <w:szCs w:val="24"/>
          <w:highlight w:val="none"/>
        </w:rPr>
      </w:pPr>
    </w:p>
    <w:p w14:paraId="7627BD2C">
      <w:pPr>
        <w:ind w:firstLine="480" w:firstLineChars="200"/>
        <w:rPr>
          <w:rFonts w:ascii="方正仿宋_GBK" w:hAnsi="华文仿宋" w:eastAsia="方正仿宋_GBK"/>
          <w:b/>
          <w:color w:val="auto"/>
          <w:sz w:val="52"/>
          <w:szCs w:val="52"/>
          <w:highlight w:val="none"/>
        </w:rPr>
      </w:pPr>
      <w:r>
        <w:rPr>
          <w:rFonts w:hint="eastAsia" w:ascii="金刚黑" w:hAnsi="金刚黑" w:eastAsia="金刚黑" w:cs="金刚黑"/>
          <w:color w:val="auto"/>
          <w:sz w:val="24"/>
          <w:szCs w:val="24"/>
          <w:highlight w:val="none"/>
        </w:rPr>
        <w:t xml:space="preserve"> </w:t>
      </w:r>
      <w:r>
        <w:rPr>
          <w:rFonts w:hint="eastAsia" w:ascii="宋体" w:hAnsi="宋体" w:cs="宋体"/>
          <w:b/>
          <w:color w:val="auto"/>
          <w:kern w:val="0"/>
          <w:sz w:val="52"/>
          <w:szCs w:val="52"/>
          <w:highlight w:val="none"/>
        </w:rPr>
        <w:t>数据资产专业服务项目合同</w:t>
      </w:r>
    </w:p>
    <w:p w14:paraId="6879D54D">
      <w:pPr>
        <w:widowControl/>
        <w:snapToGrid w:val="0"/>
        <w:ind w:firstLine="2088" w:firstLineChars="400"/>
        <w:rPr>
          <w:rFonts w:ascii="方正仿宋_GBK" w:hAnsi="华文仿宋" w:eastAsia="方正仿宋_GBK"/>
          <w:b/>
          <w:color w:val="auto"/>
          <w:sz w:val="52"/>
          <w:szCs w:val="52"/>
          <w:highlight w:val="none"/>
        </w:rPr>
      </w:pPr>
    </w:p>
    <w:p w14:paraId="31EC707B">
      <w:pPr>
        <w:widowControl/>
        <w:snapToGrid w:val="0"/>
        <w:ind w:firstLine="964" w:firstLineChars="400"/>
        <w:rPr>
          <w:rFonts w:ascii="方正仿宋_GBK" w:hAnsi="华文仿宋" w:eastAsia="方正仿宋_GBK"/>
          <w:b/>
          <w:color w:val="auto"/>
          <w:sz w:val="24"/>
          <w:szCs w:val="24"/>
          <w:highlight w:val="none"/>
        </w:rPr>
      </w:pPr>
    </w:p>
    <w:p w14:paraId="3AAC92F2">
      <w:pPr>
        <w:widowControl/>
        <w:snapToGrid w:val="0"/>
        <w:jc w:val="center"/>
        <w:rPr>
          <w:rFonts w:ascii="方正仿宋_GBK" w:hAnsi="华文仿宋" w:eastAsia="方正仿宋_GBK"/>
          <w:b/>
          <w:color w:val="auto"/>
          <w:sz w:val="24"/>
          <w:szCs w:val="24"/>
          <w:highlight w:val="none"/>
        </w:rPr>
      </w:pPr>
    </w:p>
    <w:p w14:paraId="1C9FC8E5">
      <w:pPr>
        <w:adjustRightInd w:val="0"/>
        <w:snapToGrid w:val="0"/>
        <w:spacing w:line="360" w:lineRule="auto"/>
        <w:jc w:val="center"/>
        <w:rPr>
          <w:rFonts w:ascii="方正仿宋_GBK" w:hAnsi="华文仿宋" w:eastAsia="方正仿宋_GBK"/>
          <w:b/>
          <w:color w:val="auto"/>
          <w:sz w:val="24"/>
          <w:szCs w:val="24"/>
          <w:highlight w:val="none"/>
        </w:rPr>
      </w:pPr>
    </w:p>
    <w:p w14:paraId="553E1DCC">
      <w:pPr>
        <w:adjustRightInd w:val="0"/>
        <w:snapToGrid w:val="0"/>
        <w:spacing w:line="360" w:lineRule="auto"/>
        <w:jc w:val="center"/>
        <w:rPr>
          <w:rFonts w:ascii="方正仿宋_GBK" w:hAnsi="华文仿宋" w:eastAsia="方正仿宋_GBK"/>
          <w:b/>
          <w:color w:val="auto"/>
          <w:sz w:val="24"/>
          <w:szCs w:val="24"/>
          <w:highlight w:val="none"/>
        </w:rPr>
      </w:pPr>
    </w:p>
    <w:p w14:paraId="4C080668">
      <w:pPr>
        <w:adjustRightInd w:val="0"/>
        <w:snapToGrid w:val="0"/>
        <w:spacing w:line="360" w:lineRule="auto"/>
        <w:jc w:val="center"/>
        <w:rPr>
          <w:rFonts w:ascii="方正仿宋_GBK" w:hAnsi="华文仿宋" w:eastAsia="方正仿宋_GBK"/>
          <w:b/>
          <w:color w:val="auto"/>
          <w:sz w:val="24"/>
          <w:szCs w:val="24"/>
          <w:highlight w:val="none"/>
        </w:rPr>
      </w:pPr>
    </w:p>
    <w:p w14:paraId="5F8BE6AA">
      <w:pPr>
        <w:adjustRightInd w:val="0"/>
        <w:snapToGrid w:val="0"/>
        <w:spacing w:line="360" w:lineRule="auto"/>
        <w:jc w:val="center"/>
        <w:rPr>
          <w:rFonts w:ascii="方正仿宋_GBK" w:hAnsi="华文仿宋" w:eastAsia="方正仿宋_GBK"/>
          <w:b/>
          <w:color w:val="auto"/>
          <w:sz w:val="24"/>
          <w:szCs w:val="24"/>
          <w:highlight w:val="none"/>
        </w:rPr>
      </w:pPr>
    </w:p>
    <w:p w14:paraId="737B0EFF">
      <w:pPr>
        <w:adjustRightInd w:val="0"/>
        <w:snapToGrid w:val="0"/>
        <w:spacing w:line="360" w:lineRule="auto"/>
        <w:jc w:val="center"/>
        <w:rPr>
          <w:rFonts w:ascii="方正仿宋_GBK" w:hAnsi="华文仿宋" w:eastAsia="方正仿宋_GBK"/>
          <w:b/>
          <w:color w:val="auto"/>
          <w:sz w:val="24"/>
          <w:szCs w:val="24"/>
          <w:highlight w:val="none"/>
        </w:rPr>
      </w:pPr>
    </w:p>
    <w:p w14:paraId="773FF53F">
      <w:pPr>
        <w:adjustRightInd w:val="0"/>
        <w:snapToGrid w:val="0"/>
        <w:spacing w:line="360" w:lineRule="auto"/>
        <w:jc w:val="center"/>
        <w:rPr>
          <w:rFonts w:ascii="方正仿宋_GBK" w:hAnsi="华文仿宋" w:eastAsia="方正仿宋_GBK"/>
          <w:b/>
          <w:color w:val="auto"/>
          <w:sz w:val="24"/>
          <w:szCs w:val="24"/>
          <w:highlight w:val="none"/>
        </w:rPr>
      </w:pPr>
    </w:p>
    <w:p w14:paraId="5EB286DF">
      <w:pPr>
        <w:adjustRightInd w:val="0"/>
        <w:snapToGrid w:val="0"/>
        <w:spacing w:line="360" w:lineRule="auto"/>
        <w:jc w:val="center"/>
        <w:rPr>
          <w:rFonts w:ascii="方正仿宋_GBK" w:hAnsi="华文仿宋" w:eastAsia="方正仿宋_GBK"/>
          <w:b/>
          <w:color w:val="auto"/>
          <w:sz w:val="24"/>
          <w:szCs w:val="24"/>
          <w:highlight w:val="none"/>
        </w:rPr>
      </w:pPr>
    </w:p>
    <w:p w14:paraId="6134EBC9">
      <w:pPr>
        <w:tabs>
          <w:tab w:val="left" w:pos="2268"/>
        </w:tabs>
        <w:adjustRightInd w:val="0"/>
        <w:snapToGrid w:val="0"/>
        <w:spacing w:line="360" w:lineRule="auto"/>
        <w:jc w:val="center"/>
        <w:rPr>
          <w:rFonts w:ascii="宋体"/>
          <w:color w:val="auto"/>
          <w:sz w:val="30"/>
          <w:szCs w:val="30"/>
          <w:highlight w:val="none"/>
        </w:rPr>
      </w:pPr>
    </w:p>
    <w:p w14:paraId="3CF0E8A1">
      <w:pPr>
        <w:tabs>
          <w:tab w:val="left" w:pos="2268"/>
        </w:tabs>
        <w:adjustRightInd w:val="0"/>
        <w:snapToGrid w:val="0"/>
        <w:spacing w:line="360" w:lineRule="auto"/>
        <w:jc w:val="center"/>
        <w:rPr>
          <w:rFonts w:ascii="宋体"/>
          <w:color w:val="auto"/>
          <w:sz w:val="30"/>
          <w:szCs w:val="30"/>
          <w:highlight w:val="none"/>
        </w:rPr>
      </w:pPr>
    </w:p>
    <w:p w14:paraId="29A5C914">
      <w:pPr>
        <w:tabs>
          <w:tab w:val="left" w:pos="2268"/>
        </w:tabs>
        <w:adjustRightInd w:val="0"/>
        <w:snapToGrid w:val="0"/>
        <w:spacing w:line="360" w:lineRule="auto"/>
        <w:jc w:val="both"/>
        <w:rPr>
          <w:rFonts w:ascii="宋体" w:hAnsi="宋体"/>
          <w:color w:val="auto"/>
          <w:sz w:val="30"/>
          <w:szCs w:val="30"/>
          <w:highlight w:val="none"/>
        </w:rPr>
      </w:pPr>
    </w:p>
    <w:p w14:paraId="08145C53">
      <w:pPr>
        <w:tabs>
          <w:tab w:val="left" w:pos="2268"/>
        </w:tabs>
        <w:adjustRightInd w:val="0"/>
        <w:snapToGrid w:val="0"/>
        <w:spacing w:line="360" w:lineRule="auto"/>
        <w:jc w:val="center"/>
        <w:rPr>
          <w:rFonts w:ascii="宋体" w:hAnsi="宋体"/>
          <w:color w:val="auto"/>
          <w:sz w:val="30"/>
          <w:szCs w:val="30"/>
          <w:highlight w:val="none"/>
        </w:rPr>
      </w:pPr>
    </w:p>
    <w:p w14:paraId="32DFF1E0">
      <w:pPr>
        <w:tabs>
          <w:tab w:val="left" w:pos="2268"/>
        </w:tabs>
        <w:adjustRightInd w:val="0"/>
        <w:snapToGrid w:val="0"/>
        <w:spacing w:line="360" w:lineRule="auto"/>
        <w:jc w:val="center"/>
        <w:rPr>
          <w:rFonts w:ascii="宋体"/>
          <w:color w:val="auto"/>
          <w:sz w:val="30"/>
          <w:szCs w:val="30"/>
          <w:highlight w:val="none"/>
        </w:rPr>
      </w:pPr>
      <w:r>
        <w:rPr>
          <w:rFonts w:ascii="宋体" w:hAnsi="宋体"/>
          <w:color w:val="auto"/>
          <w:sz w:val="30"/>
          <w:szCs w:val="30"/>
          <w:highlight w:val="none"/>
        </w:rPr>
        <w:t xml:space="preserve">      </w:t>
      </w:r>
    </w:p>
    <w:p w14:paraId="62DEFD5F">
      <w:pPr>
        <w:spacing w:beforeLines="50"/>
        <w:rPr>
          <w:rFonts w:hint="default" w:ascii="宋体" w:eastAsiaTheme="minorEastAsia"/>
          <w:color w:val="auto"/>
          <w:sz w:val="30"/>
          <w:szCs w:val="30"/>
          <w:highlight w:val="none"/>
          <w:u w:val="single"/>
          <w:lang w:val="en-US" w:eastAsia="zh-CN"/>
        </w:rPr>
      </w:pPr>
      <w:r>
        <w:rPr>
          <w:rFonts w:hint="eastAsia" w:ascii="宋体" w:hAnsi="宋体"/>
          <w:color w:val="auto"/>
          <w:sz w:val="30"/>
          <w:szCs w:val="30"/>
          <w:highlight w:val="none"/>
        </w:rPr>
        <w:t>甲方：</w:t>
      </w:r>
      <w:r>
        <w:rPr>
          <w:rFonts w:ascii="宋体"/>
          <w:color w:val="auto"/>
          <w:sz w:val="30"/>
          <w:szCs w:val="30"/>
          <w:highlight w:val="none"/>
          <w:u w:val="single"/>
        </w:rPr>
        <w:t xml:space="preserve"> </w:t>
      </w:r>
      <w:r>
        <w:rPr>
          <w:rFonts w:hint="eastAsia" w:ascii="宋体"/>
          <w:color w:val="auto"/>
          <w:sz w:val="30"/>
          <w:szCs w:val="30"/>
          <w:highlight w:val="none"/>
          <w:u w:val="single"/>
          <w:lang w:val="en-US" w:eastAsia="zh-CN"/>
        </w:rPr>
        <w:t xml:space="preserve"> </w:t>
      </w:r>
      <w:r>
        <w:rPr>
          <w:rFonts w:hint="eastAsia" w:ascii="宋体"/>
          <w:color w:val="auto"/>
          <w:sz w:val="32"/>
          <w:szCs w:val="32"/>
          <w:highlight w:val="none"/>
          <w:u w:val="single"/>
          <w:lang w:val="en-US" w:eastAsia="zh-CN"/>
        </w:rPr>
        <w:t xml:space="preserve">       </w:t>
      </w:r>
      <w:r>
        <w:rPr>
          <w:rFonts w:hint="eastAsia" w:ascii="宋体"/>
          <w:color w:val="auto"/>
          <w:sz w:val="30"/>
          <w:szCs w:val="30"/>
          <w:highlight w:val="none"/>
          <w:u w:val="single"/>
          <w:lang w:val="en-US" w:eastAsia="zh-CN"/>
        </w:rPr>
        <w:t xml:space="preserve">                                        </w:t>
      </w:r>
    </w:p>
    <w:p w14:paraId="393E0D49">
      <w:pPr>
        <w:spacing w:before="100" w:beforeAutospacing="0" w:after="100" w:afterAutospacing="0" w:line="288" w:lineRule="auto"/>
        <w:jc w:val="left"/>
        <w:rPr>
          <w:rFonts w:ascii="宋体"/>
          <w:color w:val="auto"/>
          <w:sz w:val="30"/>
          <w:szCs w:val="30"/>
          <w:highlight w:val="none"/>
        </w:rPr>
      </w:pPr>
      <w:r>
        <w:rPr>
          <w:rFonts w:hint="eastAsia" w:ascii="宋体" w:hAnsi="宋体"/>
          <w:color w:val="auto"/>
          <w:sz w:val="30"/>
          <w:szCs w:val="30"/>
          <w:highlight w:val="none"/>
        </w:rPr>
        <w:t>乙方：</w:t>
      </w:r>
      <w:r>
        <w:rPr>
          <w:rFonts w:hint="eastAsia" w:ascii="宋体" w:hAnsi="宋体"/>
          <w:color w:val="auto"/>
          <w:sz w:val="30"/>
          <w:szCs w:val="30"/>
          <w:highlight w:val="none"/>
          <w:u w:val="single"/>
          <w:lang w:val="en-US" w:eastAsia="zh-CN"/>
        </w:rPr>
        <w:t xml:space="preserve">                                                 </w:t>
      </w:r>
      <w:r>
        <w:rPr>
          <w:rFonts w:ascii="宋体" w:hAnsi="宋体"/>
          <w:color w:val="auto"/>
          <w:sz w:val="30"/>
          <w:szCs w:val="30"/>
          <w:highlight w:val="none"/>
        </w:rPr>
        <w:t xml:space="preserve"> </w:t>
      </w:r>
    </w:p>
    <w:p w14:paraId="2D9A9343">
      <w:pPr>
        <w:spacing w:beforeLines="50"/>
        <w:rPr>
          <w:rFonts w:hint="eastAsia" w:ascii="宋体" w:hAnsi="宋体"/>
          <w:color w:val="auto"/>
          <w:sz w:val="30"/>
          <w:szCs w:val="30"/>
          <w:highlight w:val="none"/>
          <w:u w:val="single"/>
          <w:lang w:val="en-US" w:eastAsia="zh-CN"/>
        </w:rPr>
      </w:pPr>
      <w:r>
        <w:rPr>
          <w:rFonts w:hint="eastAsia" w:ascii="宋体" w:hAnsi="宋体"/>
          <w:color w:val="auto"/>
          <w:sz w:val="30"/>
          <w:szCs w:val="30"/>
          <w:highlight w:val="none"/>
        </w:rPr>
        <w:t>签订日期：</w:t>
      </w:r>
      <w:r>
        <w:rPr>
          <w:rFonts w:ascii="宋体" w:hAnsi="宋体"/>
          <w:color w:val="auto"/>
          <w:sz w:val="30"/>
          <w:szCs w:val="30"/>
          <w:highlight w:val="none"/>
          <w:u w:val="single"/>
        </w:rPr>
        <w:t xml:space="preserve">  </w:t>
      </w:r>
      <w:r>
        <w:rPr>
          <w:rFonts w:hint="eastAsia" w:ascii="宋体" w:hAnsi="宋体"/>
          <w:color w:val="auto"/>
          <w:sz w:val="30"/>
          <w:szCs w:val="30"/>
          <w:highlight w:val="none"/>
          <w:u w:val="single"/>
          <w:lang w:val="en-US" w:eastAsia="zh-CN"/>
        </w:rPr>
        <w:t xml:space="preserve">     </w:t>
      </w:r>
      <w:r>
        <w:rPr>
          <w:rFonts w:ascii="宋体" w:hAnsi="宋体"/>
          <w:color w:val="auto"/>
          <w:sz w:val="30"/>
          <w:szCs w:val="30"/>
          <w:highlight w:val="none"/>
          <w:u w:val="single"/>
        </w:rPr>
        <w:t xml:space="preserve"> </w:t>
      </w:r>
      <w:r>
        <w:rPr>
          <w:rFonts w:hint="eastAsia" w:ascii="宋体" w:hAnsi="宋体"/>
          <w:color w:val="auto"/>
          <w:sz w:val="30"/>
          <w:szCs w:val="30"/>
          <w:highlight w:val="none"/>
          <w:u w:val="single"/>
        </w:rPr>
        <w:t>年</w:t>
      </w:r>
      <w:r>
        <w:rPr>
          <w:rFonts w:ascii="宋体" w:hAnsi="宋体"/>
          <w:color w:val="auto"/>
          <w:sz w:val="30"/>
          <w:szCs w:val="30"/>
          <w:highlight w:val="none"/>
          <w:u w:val="single"/>
        </w:rPr>
        <w:t xml:space="preserve"> </w:t>
      </w:r>
      <w:r>
        <w:rPr>
          <w:rFonts w:hint="eastAsia" w:ascii="宋体" w:hAnsi="宋体"/>
          <w:color w:val="auto"/>
          <w:sz w:val="30"/>
          <w:szCs w:val="30"/>
          <w:highlight w:val="none"/>
          <w:u w:val="single"/>
          <w:lang w:val="en-US" w:eastAsia="zh-CN"/>
        </w:rPr>
        <w:t xml:space="preserve"> </w:t>
      </w:r>
      <w:r>
        <w:rPr>
          <w:rFonts w:ascii="宋体" w:hAnsi="宋体"/>
          <w:color w:val="auto"/>
          <w:sz w:val="30"/>
          <w:szCs w:val="30"/>
          <w:highlight w:val="none"/>
          <w:u w:val="single"/>
        </w:rPr>
        <w:t xml:space="preserve">  </w:t>
      </w:r>
      <w:r>
        <w:rPr>
          <w:rFonts w:hint="eastAsia" w:ascii="宋体" w:hAnsi="宋体"/>
          <w:color w:val="auto"/>
          <w:sz w:val="30"/>
          <w:szCs w:val="30"/>
          <w:highlight w:val="none"/>
          <w:u w:val="single"/>
        </w:rPr>
        <w:t>月</w:t>
      </w:r>
      <w:r>
        <w:rPr>
          <w:rFonts w:ascii="宋体" w:hAnsi="宋体"/>
          <w:color w:val="auto"/>
          <w:sz w:val="30"/>
          <w:szCs w:val="30"/>
          <w:highlight w:val="none"/>
          <w:u w:val="single"/>
        </w:rPr>
        <w:t xml:space="preserve"> </w:t>
      </w:r>
      <w:r>
        <w:rPr>
          <w:rFonts w:hint="eastAsia" w:ascii="宋体" w:hAnsi="宋体"/>
          <w:color w:val="auto"/>
          <w:sz w:val="30"/>
          <w:szCs w:val="30"/>
          <w:highlight w:val="none"/>
          <w:u w:val="single"/>
          <w:lang w:val="en-US" w:eastAsia="zh-CN"/>
        </w:rPr>
        <w:t xml:space="preserve">  </w:t>
      </w:r>
      <w:r>
        <w:rPr>
          <w:rFonts w:ascii="宋体" w:hAnsi="宋体"/>
          <w:color w:val="auto"/>
          <w:sz w:val="30"/>
          <w:szCs w:val="30"/>
          <w:highlight w:val="none"/>
          <w:u w:val="single"/>
        </w:rPr>
        <w:t xml:space="preserve">  </w:t>
      </w:r>
      <w:r>
        <w:rPr>
          <w:rFonts w:hint="eastAsia" w:ascii="宋体" w:hAnsi="宋体"/>
          <w:color w:val="auto"/>
          <w:sz w:val="30"/>
          <w:szCs w:val="30"/>
          <w:highlight w:val="none"/>
          <w:u w:val="single"/>
        </w:rPr>
        <w:t>日</w:t>
      </w:r>
      <w:r>
        <w:rPr>
          <w:rFonts w:hint="eastAsia" w:ascii="宋体" w:hAnsi="宋体"/>
          <w:color w:val="auto"/>
          <w:sz w:val="30"/>
          <w:szCs w:val="30"/>
          <w:highlight w:val="none"/>
          <w:u w:val="single"/>
          <w:lang w:val="en-US" w:eastAsia="zh-CN"/>
        </w:rPr>
        <w:t xml:space="preserve">                       </w:t>
      </w:r>
    </w:p>
    <w:p w14:paraId="1771D423">
      <w:pPr>
        <w:snapToGrid w:val="0"/>
        <w:jc w:val="center"/>
        <w:rPr>
          <w:rFonts w:hint="eastAsia" w:ascii="宋体" w:hAnsi="宋体" w:cs="宋体"/>
          <w:b/>
          <w:color w:val="auto"/>
          <w:kern w:val="0"/>
          <w:sz w:val="36"/>
          <w:szCs w:val="36"/>
          <w:highlight w:val="none"/>
        </w:rPr>
      </w:pPr>
    </w:p>
    <w:p w14:paraId="023E761D">
      <w:pPr>
        <w:snapToGrid w:val="0"/>
        <w:jc w:val="center"/>
        <w:rPr>
          <w:rFonts w:ascii="宋体"/>
          <w:b/>
          <w:color w:val="auto"/>
          <w:sz w:val="24"/>
          <w:szCs w:val="24"/>
          <w:highlight w:val="none"/>
        </w:rPr>
      </w:pPr>
      <w:r>
        <w:rPr>
          <w:rFonts w:hint="eastAsia" w:ascii="宋体" w:hAnsi="宋体" w:cs="宋体"/>
          <w:b/>
          <w:color w:val="auto"/>
          <w:kern w:val="0"/>
          <w:sz w:val="36"/>
          <w:szCs w:val="36"/>
          <w:highlight w:val="none"/>
        </w:rPr>
        <w:t>数据资产专业服务项目合同</w:t>
      </w:r>
    </w:p>
    <w:p w14:paraId="0B7F0B66">
      <w:pPr>
        <w:spacing w:line="360" w:lineRule="auto"/>
        <w:rPr>
          <w:rFonts w:ascii="宋体"/>
          <w:color w:val="auto"/>
          <w:sz w:val="24"/>
          <w:szCs w:val="24"/>
          <w:highlight w:val="none"/>
        </w:rPr>
      </w:pPr>
    </w:p>
    <w:p w14:paraId="52CED7C9">
      <w:pPr>
        <w:spacing w:line="360" w:lineRule="auto"/>
        <w:jc w:val="left"/>
        <w:rPr>
          <w:rFonts w:hint="eastAsia" w:ascii="宋体" w:hAnsi="宋体"/>
          <w:color w:val="auto"/>
          <w:sz w:val="24"/>
          <w:szCs w:val="24"/>
          <w:highlight w:val="none"/>
        </w:rPr>
      </w:pPr>
      <w:r>
        <w:rPr>
          <w:rFonts w:hint="eastAsia" w:ascii="宋体" w:hAnsi="宋体"/>
          <w:b/>
          <w:bCs/>
          <w:color w:val="auto"/>
          <w:sz w:val="24"/>
          <w:szCs w:val="24"/>
          <w:highlight w:val="none"/>
          <w:lang w:val="zh-TW"/>
        </w:rPr>
        <w:t>甲方</w:t>
      </w:r>
      <w:r>
        <w:rPr>
          <w:rFonts w:hint="eastAsia" w:ascii="宋体" w:hAnsi="宋体"/>
          <w:b/>
          <w:bCs/>
          <w:color w:val="auto"/>
          <w:sz w:val="24"/>
          <w:szCs w:val="24"/>
          <w:highlight w:val="none"/>
          <w:lang w:val="zh-TW" w:eastAsia="zh-TW"/>
        </w:rPr>
        <w:t>：</w:t>
      </w:r>
      <w:r>
        <w:rPr>
          <w:rFonts w:hint="eastAsia" w:ascii="宋体" w:hAnsi="宋体"/>
          <w:color w:val="auto"/>
          <w:sz w:val="24"/>
          <w:szCs w:val="24"/>
          <w:highlight w:val="none"/>
          <w:lang w:val="zh-TW"/>
        </w:rPr>
        <w:t xml:space="preserve"> </w:t>
      </w:r>
      <w:r>
        <w:rPr>
          <w:rFonts w:hint="eastAsia" w:ascii="宋体" w:hAnsi="宋体"/>
          <w:color w:val="auto"/>
          <w:sz w:val="24"/>
          <w:szCs w:val="24"/>
          <w:highlight w:val="none"/>
        </w:rPr>
        <w:t xml:space="preserve">  </w:t>
      </w:r>
    </w:p>
    <w:p w14:paraId="4E028BAD">
      <w:pPr>
        <w:spacing w:line="360" w:lineRule="auto"/>
        <w:jc w:val="left"/>
        <w:rPr>
          <w:rFonts w:hint="eastAsia" w:ascii="宋体" w:hAnsi="宋体"/>
          <w:color w:val="auto"/>
          <w:sz w:val="24"/>
          <w:szCs w:val="24"/>
          <w:highlight w:val="none"/>
          <w:lang w:val="en-US" w:eastAsia="zh-CN"/>
        </w:rPr>
      </w:pPr>
      <w:r>
        <w:rPr>
          <w:rFonts w:hint="eastAsia" w:ascii="宋体" w:hAnsi="宋体"/>
          <w:color w:val="auto"/>
          <w:sz w:val="24"/>
          <w:szCs w:val="24"/>
          <w:highlight w:val="none"/>
        </w:rPr>
        <w:t>统一社会信用代码：</w:t>
      </w:r>
      <w:r>
        <w:rPr>
          <w:rFonts w:hint="eastAsia" w:ascii="宋体" w:hAnsi="宋体"/>
          <w:color w:val="auto"/>
          <w:sz w:val="24"/>
          <w:szCs w:val="24"/>
          <w:highlight w:val="none"/>
          <w:lang w:val="en-US" w:eastAsia="zh-CN"/>
        </w:rPr>
        <w:t xml:space="preserve"> </w:t>
      </w:r>
    </w:p>
    <w:p w14:paraId="50102697">
      <w:pPr>
        <w:spacing w:line="360" w:lineRule="auto"/>
        <w:jc w:val="left"/>
        <w:rPr>
          <w:rFonts w:hint="eastAsia" w:ascii="宋体" w:hAnsi="宋体"/>
          <w:color w:val="auto"/>
          <w:sz w:val="24"/>
          <w:szCs w:val="24"/>
          <w:highlight w:val="none"/>
          <w:lang w:val="en-US" w:eastAsia="zh-CN"/>
        </w:rPr>
      </w:pPr>
      <w:r>
        <w:rPr>
          <w:rFonts w:hint="eastAsia" w:ascii="宋体" w:hAnsi="宋体"/>
          <w:color w:val="auto"/>
          <w:sz w:val="24"/>
          <w:szCs w:val="24"/>
          <w:highlight w:val="none"/>
        </w:rPr>
        <w:t>公司地址：</w:t>
      </w:r>
    </w:p>
    <w:p w14:paraId="069C04B1">
      <w:pPr>
        <w:spacing w:line="360" w:lineRule="auto"/>
        <w:jc w:val="left"/>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联系人及</w:t>
      </w:r>
      <w:r>
        <w:rPr>
          <w:rFonts w:hint="eastAsia" w:ascii="宋体" w:hAnsi="宋体"/>
          <w:color w:val="auto"/>
          <w:sz w:val="24"/>
          <w:szCs w:val="24"/>
          <w:highlight w:val="none"/>
        </w:rPr>
        <w:t>电话：</w:t>
      </w:r>
      <w:bookmarkStart w:id="0" w:name="OLE_LINK4"/>
    </w:p>
    <w:p w14:paraId="253C2158">
      <w:pPr>
        <w:spacing w:line="360" w:lineRule="auto"/>
        <w:ind w:firstLine="480" w:firstLineChars="200"/>
        <w:jc w:val="left"/>
        <w:rPr>
          <w:rFonts w:hint="default" w:ascii="宋体" w:hAnsi="宋体"/>
          <w:color w:val="auto"/>
          <w:sz w:val="24"/>
          <w:szCs w:val="24"/>
          <w:highlight w:val="none"/>
          <w:lang w:val="en-US" w:eastAsia="zh-CN"/>
        </w:rPr>
      </w:pPr>
    </w:p>
    <w:p w14:paraId="20B97550">
      <w:pPr>
        <w:spacing w:line="360" w:lineRule="auto"/>
        <w:jc w:val="left"/>
        <w:rPr>
          <w:rFonts w:hint="eastAsia" w:ascii="宋体" w:hAnsi="宋体"/>
          <w:b/>
          <w:bCs/>
          <w:color w:val="auto"/>
          <w:sz w:val="24"/>
          <w:szCs w:val="24"/>
          <w:highlight w:val="none"/>
          <w:lang w:val="zh-TW"/>
        </w:rPr>
      </w:pPr>
      <w:r>
        <w:rPr>
          <w:rFonts w:hint="eastAsia" w:ascii="宋体" w:hAnsi="宋体"/>
          <w:b/>
          <w:bCs/>
          <w:color w:val="auto"/>
          <w:sz w:val="24"/>
          <w:szCs w:val="24"/>
          <w:highlight w:val="none"/>
          <w:lang w:val="zh-TW"/>
        </w:rPr>
        <w:t>乙方：</w:t>
      </w:r>
      <w:bookmarkEnd w:id="0"/>
    </w:p>
    <w:p w14:paraId="031A47AD">
      <w:pPr>
        <w:spacing w:line="360" w:lineRule="auto"/>
        <w:jc w:val="left"/>
        <w:rPr>
          <w:rFonts w:hint="eastAsia" w:ascii="宋体" w:hAnsi="宋体"/>
          <w:color w:val="auto"/>
          <w:sz w:val="24"/>
          <w:szCs w:val="24"/>
          <w:highlight w:val="none"/>
        </w:rPr>
      </w:pPr>
      <w:bookmarkStart w:id="1" w:name="OLE_LINK10"/>
      <w:r>
        <w:rPr>
          <w:rFonts w:hint="eastAsia" w:ascii="宋体" w:hAnsi="宋体"/>
          <w:color w:val="auto"/>
          <w:sz w:val="24"/>
          <w:szCs w:val="24"/>
          <w:highlight w:val="none"/>
        </w:rPr>
        <w:t>统一社会信用代码：</w:t>
      </w:r>
    </w:p>
    <w:p w14:paraId="348C9BDB">
      <w:pPr>
        <w:spacing w:line="360" w:lineRule="auto"/>
        <w:ind w:firstLine="960" w:firstLineChars="400"/>
        <w:jc w:val="left"/>
        <w:rPr>
          <w:rFonts w:hint="eastAsia" w:ascii="宋体" w:hAnsi="宋体"/>
          <w:color w:val="auto"/>
          <w:sz w:val="24"/>
          <w:szCs w:val="24"/>
          <w:highlight w:val="none"/>
        </w:rPr>
      </w:pPr>
      <w:r>
        <w:rPr>
          <w:rFonts w:hint="eastAsia" w:ascii="宋体" w:hAnsi="宋体"/>
          <w:color w:val="auto"/>
          <w:sz w:val="24"/>
          <w:szCs w:val="24"/>
          <w:highlight w:val="none"/>
        </w:rPr>
        <w:t>公司地址：</w:t>
      </w:r>
      <w:bookmarkEnd w:id="1"/>
    </w:p>
    <w:p w14:paraId="6FCDAC04">
      <w:pPr>
        <w:spacing w:line="360" w:lineRule="auto"/>
        <w:jc w:val="left"/>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联系人及</w:t>
      </w:r>
      <w:r>
        <w:rPr>
          <w:rFonts w:hint="eastAsia" w:ascii="宋体" w:hAnsi="宋体"/>
          <w:color w:val="auto"/>
          <w:sz w:val="24"/>
          <w:szCs w:val="24"/>
          <w:highlight w:val="none"/>
        </w:rPr>
        <w:t>电话：</w:t>
      </w:r>
    </w:p>
    <w:p w14:paraId="3BFBFB92">
      <w:pPr>
        <w:spacing w:line="360" w:lineRule="auto"/>
        <w:ind w:firstLine="645"/>
        <w:rPr>
          <w:rFonts w:ascii="宋体"/>
          <w:color w:val="auto"/>
          <w:sz w:val="24"/>
          <w:szCs w:val="24"/>
          <w:highlight w:val="none"/>
        </w:rPr>
      </w:pPr>
    </w:p>
    <w:p w14:paraId="5772957E">
      <w:pPr>
        <w:spacing w:line="360" w:lineRule="auto"/>
        <w:ind w:firstLine="480" w:firstLineChars="200"/>
        <w:jc w:val="left"/>
        <w:rPr>
          <w:rFonts w:ascii="宋体"/>
          <w:color w:val="auto"/>
          <w:sz w:val="24"/>
          <w:szCs w:val="24"/>
          <w:highlight w:val="none"/>
        </w:rPr>
      </w:pPr>
      <w:r>
        <w:rPr>
          <w:rFonts w:hint="eastAsia" w:ascii="宋体" w:hAnsi="宋体"/>
          <w:color w:val="auto"/>
          <w:sz w:val="24"/>
          <w:szCs w:val="24"/>
          <w:highlight w:val="none"/>
        </w:rPr>
        <w:t>鉴于甲方委托乙方提供</w:t>
      </w:r>
      <w:r>
        <w:rPr>
          <w:rFonts w:hint="eastAsia" w:ascii="宋体" w:hAnsi="宋体" w:cs="宋体"/>
          <w:b/>
          <w:color w:val="auto"/>
          <w:kern w:val="0"/>
          <w:sz w:val="24"/>
          <w:szCs w:val="24"/>
          <w:highlight w:val="none"/>
          <w:u w:val="single"/>
        </w:rPr>
        <w:t>数据资产专业</w:t>
      </w:r>
      <w:r>
        <w:rPr>
          <w:rFonts w:hint="eastAsia" w:ascii="宋体" w:hAnsi="宋体"/>
          <w:b/>
          <w:color w:val="auto"/>
          <w:sz w:val="24"/>
          <w:szCs w:val="24"/>
          <w:highlight w:val="none"/>
          <w:u w:val="single"/>
        </w:rPr>
        <w:t>服务</w:t>
      </w:r>
      <w:r>
        <w:rPr>
          <w:rFonts w:hint="eastAsia" w:ascii="宋体" w:hAnsi="宋体"/>
          <w:color w:val="auto"/>
          <w:sz w:val="24"/>
          <w:szCs w:val="24"/>
          <w:highlight w:val="none"/>
        </w:rPr>
        <w:t>（以下简称“服务”）工作，且乙方同意接受委托。为此，根据《中华人民共和国民法典》等有关法律、法规和规章的规定，双方经协商一致，订立本合同。</w:t>
      </w:r>
    </w:p>
    <w:p w14:paraId="54E7D53E">
      <w:pPr>
        <w:pStyle w:val="2"/>
        <w:spacing w:before="0" w:after="0" w:line="360" w:lineRule="auto"/>
        <w:rPr>
          <w:rFonts w:ascii="宋体"/>
          <w:b w:val="0"/>
          <w:color w:val="auto"/>
          <w:sz w:val="24"/>
          <w:szCs w:val="24"/>
          <w:highlight w:val="none"/>
        </w:rPr>
      </w:pPr>
      <w:bookmarkStart w:id="2" w:name="_Toc17119648"/>
      <w:bookmarkStart w:id="3" w:name="_Toc213484887"/>
      <w:bookmarkStart w:id="4" w:name="_Toc213484697"/>
      <w:r>
        <w:rPr>
          <w:rFonts w:hint="eastAsia" w:ascii="宋体" w:hAnsi="宋体"/>
          <w:color w:val="auto"/>
          <w:sz w:val="24"/>
          <w:szCs w:val="24"/>
          <w:highlight w:val="none"/>
        </w:rPr>
        <w:t>第</w:t>
      </w:r>
      <w:r>
        <w:rPr>
          <w:rFonts w:hint="eastAsia" w:ascii="宋体" w:hAnsi="宋体"/>
          <w:color w:val="auto"/>
          <w:sz w:val="24"/>
          <w:szCs w:val="24"/>
          <w:highlight w:val="none"/>
          <w:lang w:val="en-US" w:eastAsia="zh-CN"/>
        </w:rPr>
        <w:t>1</w:t>
      </w:r>
      <w:r>
        <w:rPr>
          <w:rFonts w:hint="eastAsia" w:ascii="宋体" w:hAnsi="宋体"/>
          <w:color w:val="auto"/>
          <w:sz w:val="24"/>
          <w:szCs w:val="24"/>
          <w:highlight w:val="none"/>
        </w:rPr>
        <w:t>条</w:t>
      </w:r>
      <w:r>
        <w:rPr>
          <w:rFonts w:ascii="宋体" w:hAnsi="宋体"/>
          <w:color w:val="auto"/>
          <w:sz w:val="24"/>
          <w:szCs w:val="24"/>
          <w:highlight w:val="none"/>
        </w:rPr>
        <w:t xml:space="preserve">  </w:t>
      </w:r>
      <w:r>
        <w:rPr>
          <w:rFonts w:hint="eastAsia" w:ascii="宋体" w:hAnsi="宋体"/>
          <w:color w:val="auto"/>
          <w:sz w:val="24"/>
          <w:szCs w:val="24"/>
          <w:highlight w:val="none"/>
        </w:rPr>
        <w:t>服务内容、期限和要求</w:t>
      </w:r>
      <w:bookmarkEnd w:id="2"/>
    </w:p>
    <w:p w14:paraId="6D93EEBE">
      <w:pPr>
        <w:spacing w:line="360" w:lineRule="auto"/>
        <w:ind w:left="480" w:hanging="480" w:hangingChars="200"/>
        <w:jc w:val="left"/>
        <w:rPr>
          <w:rFonts w:ascii="宋体"/>
          <w:color w:val="auto"/>
          <w:sz w:val="24"/>
          <w:szCs w:val="24"/>
          <w:highlight w:val="none"/>
        </w:rPr>
      </w:pPr>
      <w:r>
        <w:rPr>
          <w:rFonts w:ascii="宋体" w:hAnsi="宋体"/>
          <w:color w:val="auto"/>
          <w:sz w:val="24"/>
          <w:szCs w:val="24"/>
          <w:highlight w:val="none"/>
        </w:rPr>
        <w:t>1.1</w:t>
      </w:r>
      <w:r>
        <w:rPr>
          <w:rFonts w:hint="eastAsia" w:ascii="宋体" w:hAnsi="宋体"/>
          <w:color w:val="auto"/>
          <w:sz w:val="24"/>
          <w:szCs w:val="24"/>
          <w:highlight w:val="none"/>
          <w:lang w:val="en-US" w:eastAsia="zh-CN"/>
        </w:rPr>
        <w:t>.</w:t>
      </w:r>
      <w:r>
        <w:rPr>
          <w:rFonts w:ascii="宋体" w:hAnsi="宋体"/>
          <w:color w:val="auto"/>
          <w:sz w:val="24"/>
          <w:szCs w:val="24"/>
          <w:highlight w:val="none"/>
        </w:rPr>
        <w:t xml:space="preserve"> </w:t>
      </w:r>
      <w:r>
        <w:rPr>
          <w:rFonts w:hint="eastAsia" w:ascii="宋体" w:hAnsi="宋体"/>
          <w:color w:val="auto"/>
          <w:sz w:val="24"/>
          <w:szCs w:val="24"/>
          <w:highlight w:val="none"/>
        </w:rPr>
        <w:t>甲方委托乙方提供</w:t>
      </w:r>
      <w:r>
        <w:rPr>
          <w:rFonts w:ascii="宋体" w:hAnsi="宋体" w:cs="宋体"/>
          <w:b/>
          <w:color w:val="auto"/>
          <w:kern w:val="0"/>
          <w:sz w:val="24"/>
          <w:szCs w:val="24"/>
          <w:highlight w:val="none"/>
          <w:u w:val="single"/>
        </w:rPr>
        <w:t xml:space="preserve">  </w:t>
      </w:r>
      <w:r>
        <w:rPr>
          <w:rFonts w:hint="eastAsia" w:ascii="宋体" w:hAnsi="宋体" w:cs="宋体"/>
          <w:b/>
          <w:color w:val="auto"/>
          <w:kern w:val="0"/>
          <w:sz w:val="24"/>
          <w:szCs w:val="24"/>
          <w:highlight w:val="none"/>
          <w:u w:val="single"/>
        </w:rPr>
        <w:t>数据资产登记及入表</w:t>
      </w:r>
      <w:r>
        <w:rPr>
          <w:rFonts w:ascii="宋体" w:hAnsi="宋体" w:cs="宋体"/>
          <w:b/>
          <w:color w:val="auto"/>
          <w:kern w:val="0"/>
          <w:sz w:val="24"/>
          <w:szCs w:val="24"/>
          <w:highlight w:val="none"/>
          <w:u w:val="single"/>
        </w:rPr>
        <w:t xml:space="preserve">  </w:t>
      </w:r>
      <w:r>
        <w:rPr>
          <w:rFonts w:hint="eastAsia" w:ascii="宋体" w:hAnsi="宋体"/>
          <w:color w:val="auto"/>
          <w:sz w:val="24"/>
          <w:szCs w:val="24"/>
          <w:highlight w:val="none"/>
        </w:rPr>
        <w:t>服务工作，服务内容费用分项表见附件一《服务内容费用分项表》。</w:t>
      </w:r>
    </w:p>
    <w:p w14:paraId="39466A6E">
      <w:pPr>
        <w:spacing w:line="360" w:lineRule="auto"/>
        <w:ind w:left="480" w:hanging="480" w:hangingChars="200"/>
        <w:jc w:val="left"/>
        <w:rPr>
          <w:rFonts w:ascii="宋体"/>
          <w:color w:val="auto"/>
          <w:sz w:val="24"/>
          <w:szCs w:val="24"/>
          <w:highlight w:val="none"/>
        </w:rPr>
      </w:pPr>
      <w:r>
        <w:rPr>
          <w:rFonts w:ascii="宋体" w:hAnsi="宋体"/>
          <w:color w:val="auto"/>
          <w:sz w:val="24"/>
          <w:szCs w:val="24"/>
          <w:highlight w:val="none"/>
        </w:rPr>
        <w:t>1.2</w:t>
      </w:r>
      <w:r>
        <w:rPr>
          <w:rFonts w:hint="eastAsia" w:ascii="宋体" w:hAnsi="宋体"/>
          <w:color w:val="auto"/>
          <w:sz w:val="24"/>
          <w:szCs w:val="24"/>
          <w:highlight w:val="none"/>
          <w:lang w:val="en-US" w:eastAsia="zh-CN"/>
        </w:rPr>
        <w:t>.</w:t>
      </w:r>
      <w:r>
        <w:rPr>
          <w:rFonts w:ascii="宋体" w:hAnsi="宋体"/>
          <w:color w:val="auto"/>
          <w:sz w:val="24"/>
          <w:szCs w:val="24"/>
          <w:highlight w:val="none"/>
        </w:rPr>
        <w:t xml:space="preserve"> </w:t>
      </w:r>
      <w:r>
        <w:rPr>
          <w:rFonts w:hint="eastAsia" w:ascii="宋体" w:hAnsi="宋体"/>
          <w:color w:val="auto"/>
          <w:sz w:val="24"/>
          <w:szCs w:val="24"/>
          <w:highlight w:val="none"/>
        </w:rPr>
        <w:t>本合同项下乙方的服务期限为壹年，从</w:t>
      </w:r>
      <w:r>
        <w:rPr>
          <w:rFonts w:ascii="宋体" w:hAnsi="宋体"/>
          <w:color w:val="auto"/>
          <w:sz w:val="24"/>
          <w:szCs w:val="24"/>
          <w:highlight w:val="none"/>
          <w:u w:val="single"/>
        </w:rPr>
        <w:t>2025</w:t>
      </w:r>
      <w:r>
        <w:rPr>
          <w:rFonts w:hint="eastAsia" w:ascii="宋体" w:hAnsi="宋体"/>
          <w:color w:val="auto"/>
          <w:sz w:val="24"/>
          <w:szCs w:val="24"/>
          <w:highlight w:val="none"/>
        </w:rPr>
        <w:t>年</w:t>
      </w:r>
      <w:r>
        <w:rPr>
          <w:rFonts w:ascii="宋体" w:hAnsi="宋体"/>
          <w:color w:val="auto"/>
          <w:sz w:val="24"/>
          <w:szCs w:val="24"/>
          <w:highlight w:val="none"/>
          <w:u w:val="single"/>
        </w:rPr>
        <w:t xml:space="preserve"> 12</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rPr>
        <w:t>月</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lang w:val="en-US" w:eastAsia="zh-CN"/>
        </w:rPr>
        <w:t xml:space="preserve"> </w:t>
      </w:r>
      <w:r>
        <w:rPr>
          <w:rFonts w:ascii="宋体" w:hAnsi="宋体"/>
          <w:color w:val="auto"/>
          <w:sz w:val="24"/>
          <w:szCs w:val="24"/>
          <w:highlight w:val="none"/>
          <w:u w:val="single"/>
        </w:rPr>
        <w:t xml:space="preserve">  </w:t>
      </w:r>
      <w:r>
        <w:rPr>
          <w:rFonts w:hint="eastAsia" w:ascii="宋体" w:hAnsi="宋体"/>
          <w:color w:val="auto"/>
          <w:sz w:val="24"/>
          <w:szCs w:val="24"/>
          <w:highlight w:val="none"/>
        </w:rPr>
        <w:t>日至</w:t>
      </w:r>
      <w:r>
        <w:rPr>
          <w:rFonts w:ascii="宋体" w:hAnsi="宋体"/>
          <w:color w:val="auto"/>
          <w:sz w:val="24"/>
          <w:szCs w:val="24"/>
          <w:highlight w:val="none"/>
          <w:u w:val="single"/>
        </w:rPr>
        <w:t xml:space="preserve">2026 </w:t>
      </w:r>
      <w:r>
        <w:rPr>
          <w:rFonts w:hint="eastAsia" w:ascii="宋体" w:hAnsi="宋体"/>
          <w:color w:val="auto"/>
          <w:sz w:val="24"/>
          <w:szCs w:val="24"/>
          <w:highlight w:val="none"/>
        </w:rPr>
        <w:t>年</w:t>
      </w:r>
      <w:r>
        <w:rPr>
          <w:rFonts w:ascii="宋体" w:hAnsi="宋体"/>
          <w:color w:val="auto"/>
          <w:sz w:val="24"/>
          <w:szCs w:val="24"/>
          <w:highlight w:val="none"/>
          <w:u w:val="single"/>
        </w:rPr>
        <w:t>12</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rPr>
        <w:t>月</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lang w:val="en-US" w:eastAsia="zh-CN"/>
        </w:rPr>
        <w:t xml:space="preserve"> </w:t>
      </w:r>
      <w:r>
        <w:rPr>
          <w:rFonts w:ascii="宋体" w:hAnsi="宋体"/>
          <w:color w:val="auto"/>
          <w:sz w:val="24"/>
          <w:szCs w:val="24"/>
          <w:highlight w:val="none"/>
          <w:u w:val="single"/>
        </w:rPr>
        <w:t xml:space="preserve"> </w:t>
      </w:r>
      <w:r>
        <w:rPr>
          <w:rFonts w:hint="eastAsia" w:ascii="宋体" w:hAnsi="宋体"/>
          <w:color w:val="auto"/>
          <w:sz w:val="24"/>
          <w:szCs w:val="24"/>
          <w:highlight w:val="none"/>
        </w:rPr>
        <w:t>日止。</w:t>
      </w:r>
    </w:p>
    <w:p w14:paraId="319BE3F2">
      <w:pPr>
        <w:spacing w:line="360" w:lineRule="auto"/>
        <w:rPr>
          <w:rFonts w:ascii="宋体"/>
          <w:color w:val="auto"/>
          <w:sz w:val="24"/>
          <w:szCs w:val="24"/>
          <w:highlight w:val="none"/>
        </w:rPr>
      </w:pPr>
      <w:r>
        <w:rPr>
          <w:rFonts w:ascii="宋体" w:hAnsi="宋体"/>
          <w:color w:val="auto"/>
          <w:sz w:val="24"/>
          <w:szCs w:val="24"/>
          <w:highlight w:val="none"/>
        </w:rPr>
        <w:t xml:space="preserve">1.3 </w:t>
      </w:r>
      <w:r>
        <w:rPr>
          <w:rFonts w:hint="eastAsia" w:ascii="宋体" w:hAnsi="宋体"/>
          <w:color w:val="auto"/>
          <w:sz w:val="24"/>
          <w:szCs w:val="24"/>
          <w:highlight w:val="none"/>
        </w:rPr>
        <w:t>乙方的服务应符合本合同规定的服务要求。</w:t>
      </w:r>
      <w:bookmarkEnd w:id="3"/>
      <w:bookmarkEnd w:id="4"/>
    </w:p>
    <w:p w14:paraId="6868E504">
      <w:pPr>
        <w:spacing w:line="360" w:lineRule="auto"/>
        <w:rPr>
          <w:rFonts w:ascii="宋体"/>
          <w:color w:val="auto"/>
          <w:sz w:val="24"/>
          <w:szCs w:val="24"/>
          <w:highlight w:val="none"/>
        </w:rPr>
      </w:pPr>
      <w:r>
        <w:rPr>
          <w:rFonts w:ascii="宋体"/>
          <w:color w:val="auto"/>
          <w:sz w:val="24"/>
          <w:szCs w:val="24"/>
          <w:highlight w:val="none"/>
        </w:rPr>
        <w:t>1.4.</w:t>
      </w:r>
      <w:r>
        <w:rPr>
          <w:rFonts w:hint="eastAsia" w:ascii="宋体"/>
          <w:color w:val="auto"/>
          <w:sz w:val="24"/>
          <w:szCs w:val="24"/>
          <w:highlight w:val="none"/>
        </w:rPr>
        <w:t>乙方的各项服务及交付成果，其具体内容、深度及要求均需符合甲方约定。</w:t>
      </w:r>
    </w:p>
    <w:p w14:paraId="1C66E625">
      <w:pPr>
        <w:spacing w:line="360" w:lineRule="auto"/>
        <w:ind w:left="480" w:hanging="480" w:hangingChars="200"/>
        <w:rPr>
          <w:rFonts w:ascii="宋体"/>
          <w:color w:val="auto"/>
          <w:sz w:val="24"/>
          <w:szCs w:val="24"/>
          <w:highlight w:val="none"/>
        </w:rPr>
      </w:pPr>
      <w:r>
        <w:rPr>
          <w:rFonts w:ascii="宋体"/>
          <w:color w:val="auto"/>
          <w:sz w:val="24"/>
          <w:szCs w:val="24"/>
          <w:highlight w:val="none"/>
        </w:rPr>
        <w:t>1.5</w:t>
      </w:r>
      <w:r>
        <w:rPr>
          <w:rFonts w:hint="eastAsia" w:ascii="宋体"/>
          <w:color w:val="auto"/>
          <w:sz w:val="24"/>
          <w:szCs w:val="24"/>
          <w:highlight w:val="none"/>
          <w:lang w:val="en-US" w:eastAsia="zh-CN"/>
        </w:rPr>
        <w:t>.</w:t>
      </w:r>
      <w:r>
        <w:rPr>
          <w:rFonts w:hint="eastAsia" w:ascii="宋体"/>
          <w:color w:val="auto"/>
          <w:sz w:val="24"/>
          <w:szCs w:val="24"/>
          <w:highlight w:val="none"/>
        </w:rPr>
        <w:t>乙方完成附件一中任一交付成果后，应以书面形式（包括但不限于电子邮件）通知甲方验收。甲方应在收到通知后</w:t>
      </w:r>
      <w:r>
        <w:rPr>
          <w:rFonts w:ascii="宋体"/>
          <w:color w:val="auto"/>
          <w:sz w:val="24"/>
          <w:szCs w:val="24"/>
          <w:highlight w:val="none"/>
        </w:rPr>
        <w:t>10</w:t>
      </w:r>
      <w:r>
        <w:rPr>
          <w:rFonts w:hint="eastAsia" w:ascii="宋体"/>
          <w:color w:val="auto"/>
          <w:sz w:val="24"/>
          <w:szCs w:val="24"/>
          <w:highlight w:val="none"/>
        </w:rPr>
        <w:t>个工作日内，依据《附件一》的标准进行验收。</w:t>
      </w:r>
    </w:p>
    <w:p w14:paraId="11380A08">
      <w:pPr>
        <w:spacing w:line="360" w:lineRule="auto"/>
        <w:ind w:left="480" w:hanging="480" w:hangingChars="200"/>
        <w:rPr>
          <w:rFonts w:ascii="宋体"/>
          <w:color w:val="auto"/>
          <w:sz w:val="24"/>
          <w:szCs w:val="24"/>
          <w:highlight w:val="none"/>
        </w:rPr>
      </w:pPr>
      <w:r>
        <w:rPr>
          <w:rFonts w:ascii="宋体"/>
          <w:color w:val="auto"/>
          <w:sz w:val="24"/>
          <w:szCs w:val="24"/>
          <w:highlight w:val="none"/>
        </w:rPr>
        <w:t>1.6</w:t>
      </w:r>
      <w:r>
        <w:rPr>
          <w:rFonts w:hint="eastAsia" w:ascii="宋体"/>
          <w:color w:val="auto"/>
          <w:sz w:val="24"/>
          <w:szCs w:val="24"/>
          <w:highlight w:val="none"/>
          <w:lang w:val="en-US" w:eastAsia="zh-CN"/>
        </w:rPr>
        <w:t>.</w:t>
      </w:r>
      <w:r>
        <w:rPr>
          <w:rFonts w:ascii="宋体"/>
          <w:color w:val="auto"/>
          <w:sz w:val="24"/>
          <w:szCs w:val="24"/>
          <w:highlight w:val="none"/>
        </w:rPr>
        <w:t xml:space="preserve"> </w:t>
      </w:r>
      <w:r>
        <w:rPr>
          <w:rFonts w:hint="eastAsia" w:ascii="宋体"/>
          <w:color w:val="auto"/>
          <w:sz w:val="24"/>
          <w:szCs w:val="24"/>
          <w:highlight w:val="none"/>
        </w:rPr>
        <w:t>验收合格的，甲方应向乙方出具书面验收合格确认书。验收不合格的，甲方应出具书面说明并具体指出不合格之处，乙方应在</w:t>
      </w:r>
      <w:r>
        <w:rPr>
          <w:rFonts w:ascii="宋体"/>
          <w:color w:val="auto"/>
          <w:sz w:val="24"/>
          <w:szCs w:val="24"/>
          <w:highlight w:val="none"/>
        </w:rPr>
        <w:t>15</w:t>
      </w:r>
      <w:r>
        <w:rPr>
          <w:rFonts w:hint="eastAsia" w:ascii="宋体"/>
          <w:color w:val="auto"/>
          <w:sz w:val="24"/>
          <w:szCs w:val="24"/>
          <w:highlight w:val="none"/>
        </w:rPr>
        <w:t>个工作日内完成修改并再次提交验收。</w:t>
      </w:r>
    </w:p>
    <w:p w14:paraId="4E456C8B">
      <w:pPr>
        <w:spacing w:line="360" w:lineRule="auto"/>
        <w:ind w:left="480" w:hanging="480" w:hangingChars="200"/>
        <w:rPr>
          <w:rFonts w:ascii="宋体"/>
          <w:color w:val="auto"/>
          <w:sz w:val="24"/>
          <w:szCs w:val="24"/>
          <w:highlight w:val="none"/>
        </w:rPr>
      </w:pPr>
      <w:r>
        <w:rPr>
          <w:rFonts w:ascii="宋体"/>
          <w:color w:val="auto"/>
          <w:sz w:val="24"/>
          <w:szCs w:val="24"/>
          <w:highlight w:val="none"/>
        </w:rPr>
        <w:t>1.7</w:t>
      </w:r>
      <w:r>
        <w:rPr>
          <w:rFonts w:hint="eastAsia" w:ascii="宋体"/>
          <w:color w:val="auto"/>
          <w:sz w:val="24"/>
          <w:szCs w:val="24"/>
          <w:highlight w:val="none"/>
          <w:lang w:val="en-US" w:eastAsia="zh-CN"/>
        </w:rPr>
        <w:t>.</w:t>
      </w:r>
      <w:r>
        <w:rPr>
          <w:rFonts w:hint="eastAsia" w:ascii="宋体"/>
          <w:color w:val="auto"/>
          <w:sz w:val="24"/>
          <w:szCs w:val="24"/>
          <w:highlight w:val="none"/>
        </w:rPr>
        <w:t>若乙方提供的任一交付成果累计</w:t>
      </w:r>
      <w:r>
        <w:rPr>
          <w:rFonts w:ascii="宋体"/>
          <w:color w:val="auto"/>
          <w:sz w:val="24"/>
          <w:szCs w:val="24"/>
          <w:highlight w:val="none"/>
        </w:rPr>
        <w:t>2</w:t>
      </w:r>
      <w:r>
        <w:rPr>
          <w:rFonts w:hint="eastAsia" w:ascii="宋体"/>
          <w:color w:val="auto"/>
          <w:sz w:val="24"/>
          <w:szCs w:val="24"/>
          <w:highlight w:val="none"/>
        </w:rPr>
        <w:t>次验收仍不合格，甲方有权单方解除合同，并要求乙方按本合同第</w:t>
      </w:r>
      <w:r>
        <w:rPr>
          <w:rFonts w:ascii="宋体"/>
          <w:color w:val="auto"/>
          <w:sz w:val="24"/>
          <w:szCs w:val="24"/>
          <w:highlight w:val="none"/>
        </w:rPr>
        <w:t>5</w:t>
      </w:r>
      <w:r>
        <w:rPr>
          <w:rFonts w:hint="eastAsia" w:ascii="宋体"/>
          <w:color w:val="auto"/>
          <w:sz w:val="24"/>
          <w:szCs w:val="24"/>
          <w:highlight w:val="none"/>
          <w:lang w:val="en-US" w:eastAsia="zh-CN"/>
        </w:rPr>
        <w:t>.</w:t>
      </w:r>
      <w:r>
        <w:rPr>
          <w:rFonts w:ascii="宋体"/>
          <w:color w:val="auto"/>
          <w:sz w:val="24"/>
          <w:szCs w:val="24"/>
          <w:highlight w:val="none"/>
        </w:rPr>
        <w:t>6</w:t>
      </w:r>
      <w:r>
        <w:rPr>
          <w:rFonts w:hint="eastAsia" w:ascii="宋体"/>
          <w:color w:val="auto"/>
          <w:sz w:val="24"/>
          <w:szCs w:val="24"/>
          <w:highlight w:val="none"/>
        </w:rPr>
        <w:t>条承担违约责任。</w:t>
      </w:r>
    </w:p>
    <w:p w14:paraId="2E57C4B6">
      <w:pPr>
        <w:pStyle w:val="2"/>
        <w:spacing w:before="0" w:after="0" w:line="360" w:lineRule="auto"/>
        <w:rPr>
          <w:rFonts w:ascii="宋体"/>
          <w:color w:val="auto"/>
          <w:sz w:val="24"/>
          <w:szCs w:val="24"/>
          <w:highlight w:val="none"/>
        </w:rPr>
      </w:pPr>
      <w:bookmarkStart w:id="5" w:name="_Toc213484888"/>
      <w:bookmarkStart w:id="6" w:name="_Toc213484698"/>
      <w:bookmarkStart w:id="7" w:name="_Toc17119649"/>
      <w:r>
        <w:rPr>
          <w:rFonts w:hint="eastAsia" w:ascii="宋体" w:hAnsi="宋体"/>
          <w:color w:val="auto"/>
          <w:sz w:val="24"/>
          <w:szCs w:val="24"/>
          <w:highlight w:val="none"/>
        </w:rPr>
        <w:t>第</w:t>
      </w:r>
      <w:r>
        <w:rPr>
          <w:rFonts w:ascii="宋体" w:hAnsi="宋体"/>
          <w:color w:val="auto"/>
          <w:sz w:val="24"/>
          <w:szCs w:val="24"/>
          <w:highlight w:val="none"/>
        </w:rPr>
        <w:t>2</w:t>
      </w:r>
      <w:r>
        <w:rPr>
          <w:rFonts w:hint="eastAsia" w:ascii="宋体" w:hAnsi="宋体"/>
          <w:color w:val="auto"/>
          <w:sz w:val="24"/>
          <w:szCs w:val="24"/>
          <w:highlight w:val="none"/>
        </w:rPr>
        <w:t>条</w:t>
      </w:r>
      <w:r>
        <w:rPr>
          <w:rFonts w:ascii="宋体" w:hAnsi="宋体"/>
          <w:color w:val="auto"/>
          <w:sz w:val="24"/>
          <w:szCs w:val="24"/>
          <w:highlight w:val="none"/>
        </w:rPr>
        <w:t xml:space="preserve">  </w:t>
      </w:r>
      <w:bookmarkEnd w:id="5"/>
      <w:bookmarkEnd w:id="6"/>
      <w:r>
        <w:rPr>
          <w:rFonts w:hint="eastAsia" w:ascii="宋体" w:hAnsi="宋体"/>
          <w:color w:val="auto"/>
          <w:sz w:val="24"/>
          <w:szCs w:val="24"/>
          <w:highlight w:val="none"/>
        </w:rPr>
        <w:t>服务费用及支付</w:t>
      </w:r>
      <w:bookmarkEnd w:id="7"/>
    </w:p>
    <w:p w14:paraId="68918A61">
      <w:pPr>
        <w:spacing w:line="360" w:lineRule="auto"/>
        <w:jc w:val="left"/>
        <w:rPr>
          <w:rFonts w:ascii="宋体"/>
          <w:color w:val="auto"/>
          <w:sz w:val="24"/>
          <w:szCs w:val="24"/>
          <w:highlight w:val="none"/>
          <w:u w:val="single"/>
        </w:rPr>
      </w:pPr>
      <w:r>
        <w:rPr>
          <w:rFonts w:ascii="宋体" w:hAnsi="宋体"/>
          <w:color w:val="auto"/>
          <w:sz w:val="24"/>
          <w:szCs w:val="24"/>
          <w:highlight w:val="none"/>
        </w:rPr>
        <w:t>2.1</w:t>
      </w:r>
      <w:r>
        <w:rPr>
          <w:rFonts w:hint="eastAsia" w:ascii="宋体" w:hAnsi="宋体"/>
          <w:color w:val="auto"/>
          <w:sz w:val="24"/>
          <w:szCs w:val="24"/>
          <w:highlight w:val="none"/>
          <w:lang w:val="en-US" w:eastAsia="zh-CN"/>
        </w:rPr>
        <w:t>.</w:t>
      </w:r>
      <w:r>
        <w:rPr>
          <w:rFonts w:ascii="宋体" w:hAnsi="宋体"/>
          <w:color w:val="auto"/>
          <w:sz w:val="24"/>
          <w:szCs w:val="24"/>
          <w:highlight w:val="none"/>
        </w:rPr>
        <w:t xml:space="preserve"> </w:t>
      </w:r>
      <w:r>
        <w:rPr>
          <w:rFonts w:hint="eastAsia" w:ascii="宋体" w:hAnsi="宋体"/>
          <w:color w:val="auto"/>
          <w:sz w:val="24"/>
          <w:szCs w:val="24"/>
          <w:highlight w:val="none"/>
        </w:rPr>
        <w:t>本合同项下的服务费用为</w:t>
      </w:r>
      <w:r>
        <w:rPr>
          <w:rFonts w:hint="eastAsia" w:ascii="宋体" w:hAnsi="宋体"/>
          <w:b/>
          <w:bCs/>
          <w:color w:val="auto"/>
          <w:sz w:val="24"/>
          <w:szCs w:val="24"/>
          <w:highlight w:val="none"/>
        </w:rPr>
        <w:t>人民币（大写）</w:t>
      </w:r>
      <w:r>
        <w:rPr>
          <w:rFonts w:hint="eastAsia" w:ascii="宋体" w:hAnsi="宋体"/>
          <w:b/>
          <w:bCs/>
          <w:color w:val="auto"/>
          <w:sz w:val="24"/>
          <w:szCs w:val="24"/>
          <w:highlight w:val="none"/>
          <w:u w:val="single"/>
          <w:lang w:val="en-US" w:eastAsia="zh-CN"/>
        </w:rPr>
        <w:t xml:space="preserve">                       </w:t>
      </w:r>
      <w:r>
        <w:rPr>
          <w:rFonts w:hint="eastAsia" w:ascii="宋体" w:hAnsi="宋体"/>
          <w:color w:val="auto"/>
          <w:sz w:val="24"/>
          <w:szCs w:val="24"/>
          <w:highlight w:val="none"/>
          <w:u w:val="single"/>
        </w:rPr>
        <w:t>。</w:t>
      </w:r>
    </w:p>
    <w:p w14:paraId="7E3502A1">
      <w:pPr>
        <w:spacing w:line="360" w:lineRule="auto"/>
        <w:jc w:val="left"/>
        <w:rPr>
          <w:rFonts w:ascii="宋体"/>
          <w:color w:val="auto"/>
          <w:sz w:val="24"/>
          <w:szCs w:val="24"/>
          <w:highlight w:val="none"/>
        </w:rPr>
      </w:pPr>
      <w:r>
        <w:rPr>
          <w:rFonts w:ascii="宋体" w:hAnsi="宋体"/>
          <w:color w:val="auto"/>
          <w:sz w:val="24"/>
          <w:szCs w:val="24"/>
          <w:highlight w:val="none"/>
        </w:rPr>
        <w:t>2.2</w:t>
      </w:r>
      <w:r>
        <w:rPr>
          <w:rFonts w:hint="eastAsia" w:ascii="宋体" w:hAnsi="宋体"/>
          <w:color w:val="auto"/>
          <w:sz w:val="24"/>
          <w:szCs w:val="24"/>
          <w:highlight w:val="none"/>
          <w:lang w:val="en-US" w:eastAsia="zh-CN"/>
        </w:rPr>
        <w:t>.</w:t>
      </w:r>
      <w:r>
        <w:rPr>
          <w:rFonts w:ascii="宋体" w:hAnsi="宋体"/>
          <w:color w:val="auto"/>
          <w:sz w:val="24"/>
          <w:szCs w:val="24"/>
          <w:highlight w:val="none"/>
        </w:rPr>
        <w:t xml:space="preserve"> </w:t>
      </w:r>
      <w:r>
        <w:rPr>
          <w:rFonts w:hint="eastAsia" w:ascii="宋体" w:hAnsi="宋体"/>
          <w:color w:val="auto"/>
          <w:sz w:val="24"/>
          <w:szCs w:val="24"/>
          <w:highlight w:val="none"/>
        </w:rPr>
        <w:t>此价格是含税价格，发票为</w:t>
      </w:r>
      <w:r>
        <w:rPr>
          <w:rFonts w:ascii="宋体" w:hAnsi="宋体"/>
          <w:color w:val="auto"/>
          <w:sz w:val="24"/>
          <w:szCs w:val="24"/>
          <w:highlight w:val="none"/>
        </w:rPr>
        <w:t>6%</w:t>
      </w:r>
      <w:r>
        <w:rPr>
          <w:rFonts w:hint="eastAsia" w:ascii="宋体" w:hAnsi="宋体"/>
          <w:color w:val="auto"/>
          <w:sz w:val="24"/>
          <w:szCs w:val="24"/>
          <w:highlight w:val="none"/>
        </w:rPr>
        <w:t>的增值税专用发票。开票内容：咨询服务费。</w:t>
      </w:r>
    </w:p>
    <w:p w14:paraId="3E66CBA2">
      <w:pPr>
        <w:spacing w:line="360" w:lineRule="auto"/>
        <w:jc w:val="left"/>
        <w:rPr>
          <w:rFonts w:ascii="宋体"/>
          <w:color w:val="auto"/>
          <w:sz w:val="24"/>
          <w:szCs w:val="24"/>
          <w:highlight w:val="none"/>
        </w:rPr>
      </w:pPr>
      <w:bookmarkStart w:id="8" w:name="_Toc213484889"/>
      <w:bookmarkStart w:id="9" w:name="_Toc213484699"/>
      <w:r>
        <w:rPr>
          <w:rFonts w:ascii="宋体" w:hAnsi="宋体"/>
          <w:color w:val="auto"/>
          <w:sz w:val="24"/>
          <w:szCs w:val="24"/>
          <w:highlight w:val="none"/>
        </w:rPr>
        <w:t>2.3</w:t>
      </w:r>
      <w:r>
        <w:rPr>
          <w:rFonts w:hint="eastAsia" w:ascii="宋体" w:hAnsi="宋体"/>
          <w:color w:val="auto"/>
          <w:sz w:val="24"/>
          <w:szCs w:val="24"/>
          <w:highlight w:val="none"/>
          <w:lang w:val="en-US" w:eastAsia="zh-CN"/>
        </w:rPr>
        <w:t>.</w:t>
      </w:r>
      <w:r>
        <w:rPr>
          <w:rFonts w:ascii="宋体" w:hAnsi="宋体"/>
          <w:b/>
          <w:bCs/>
          <w:color w:val="auto"/>
          <w:sz w:val="24"/>
          <w:szCs w:val="24"/>
          <w:highlight w:val="none"/>
        </w:rPr>
        <w:t xml:space="preserve"> </w:t>
      </w:r>
      <w:r>
        <w:rPr>
          <w:rFonts w:hint="eastAsia" w:ascii="宋体" w:hAnsi="宋体"/>
          <w:b/>
          <w:bCs/>
          <w:color w:val="auto"/>
          <w:sz w:val="24"/>
          <w:szCs w:val="24"/>
          <w:highlight w:val="none"/>
        </w:rPr>
        <w:t>服务费用的支付时间和方式</w:t>
      </w:r>
    </w:p>
    <w:bookmarkEnd w:id="8"/>
    <w:bookmarkEnd w:id="9"/>
    <w:p w14:paraId="639C0548">
      <w:pPr>
        <w:pStyle w:val="2"/>
        <w:spacing w:before="0" w:after="0" w:line="360" w:lineRule="auto"/>
        <w:ind w:left="480" w:hanging="480" w:hangingChars="200"/>
        <w:rPr>
          <w:rFonts w:ascii="宋体"/>
          <w:b w:val="0"/>
          <w:bCs w:val="0"/>
          <w:color w:val="auto"/>
          <w:sz w:val="24"/>
          <w:szCs w:val="24"/>
          <w:highlight w:val="none"/>
        </w:rPr>
      </w:pPr>
      <w:bookmarkStart w:id="10" w:name="_Toc213484701"/>
      <w:bookmarkStart w:id="11" w:name="_Toc17119650"/>
      <w:bookmarkStart w:id="12" w:name="_Toc213484891"/>
      <w:r>
        <w:rPr>
          <w:rFonts w:ascii="宋体" w:hAnsi="宋体"/>
          <w:b w:val="0"/>
          <w:bCs w:val="0"/>
          <w:color w:val="auto"/>
          <w:sz w:val="24"/>
          <w:szCs w:val="24"/>
          <w:highlight w:val="none"/>
        </w:rPr>
        <w:t>2.3</w:t>
      </w:r>
      <w:r>
        <w:rPr>
          <w:rFonts w:hint="eastAsia" w:ascii="宋体" w:hAnsi="宋体"/>
          <w:b w:val="0"/>
          <w:bCs w:val="0"/>
          <w:color w:val="auto"/>
          <w:sz w:val="24"/>
          <w:szCs w:val="24"/>
          <w:highlight w:val="none"/>
          <w:lang w:val="en-US" w:eastAsia="zh-CN"/>
        </w:rPr>
        <w:t>-</w:t>
      </w:r>
      <w:r>
        <w:rPr>
          <w:rFonts w:ascii="宋体" w:hAnsi="宋体"/>
          <w:b w:val="0"/>
          <w:bCs w:val="0"/>
          <w:color w:val="auto"/>
          <w:sz w:val="24"/>
          <w:szCs w:val="24"/>
          <w:highlight w:val="none"/>
        </w:rPr>
        <w:t>1</w:t>
      </w:r>
      <w:r>
        <w:rPr>
          <w:rFonts w:hint="eastAsia" w:ascii="宋体" w:hAnsi="宋体"/>
          <w:b w:val="0"/>
          <w:bCs w:val="0"/>
          <w:color w:val="auto"/>
          <w:sz w:val="24"/>
          <w:szCs w:val="24"/>
          <w:highlight w:val="none"/>
        </w:rPr>
        <w:t>预付款：本合同签订生效后</w:t>
      </w:r>
      <w:r>
        <w:rPr>
          <w:rFonts w:ascii="宋体" w:hAnsi="宋体"/>
          <w:b w:val="0"/>
          <w:bCs w:val="0"/>
          <w:color w:val="auto"/>
          <w:sz w:val="24"/>
          <w:szCs w:val="24"/>
          <w:highlight w:val="none"/>
        </w:rPr>
        <w:t>7</w:t>
      </w:r>
      <w:r>
        <w:rPr>
          <w:rFonts w:hint="eastAsia" w:ascii="宋体" w:hAnsi="宋体"/>
          <w:b w:val="0"/>
          <w:bCs w:val="0"/>
          <w:color w:val="auto"/>
          <w:sz w:val="24"/>
          <w:szCs w:val="24"/>
          <w:highlight w:val="none"/>
        </w:rPr>
        <w:t>个工作日内，甲方向乙方支付合同总额的</w:t>
      </w:r>
      <w:r>
        <w:rPr>
          <w:rFonts w:ascii="宋体" w:hAnsi="宋体"/>
          <w:b w:val="0"/>
          <w:bCs w:val="0"/>
          <w:color w:val="auto"/>
          <w:sz w:val="24"/>
          <w:szCs w:val="24"/>
          <w:highlight w:val="none"/>
        </w:rPr>
        <w:t>20%</w:t>
      </w:r>
      <w:r>
        <w:rPr>
          <w:rFonts w:hint="eastAsia" w:ascii="宋体" w:hAnsi="宋体"/>
          <w:b w:val="0"/>
          <w:bCs w:val="0"/>
          <w:color w:val="auto"/>
          <w:sz w:val="24"/>
          <w:szCs w:val="24"/>
          <w:highlight w:val="none"/>
        </w:rPr>
        <w:t>作为预付款。</w:t>
      </w:r>
    </w:p>
    <w:p w14:paraId="43B48D7A">
      <w:pPr>
        <w:pStyle w:val="2"/>
        <w:spacing w:before="0" w:after="0" w:line="360" w:lineRule="auto"/>
        <w:ind w:left="480" w:hanging="480" w:hangingChars="200"/>
        <w:rPr>
          <w:rFonts w:ascii="宋体"/>
          <w:b w:val="0"/>
          <w:bCs w:val="0"/>
          <w:color w:val="auto"/>
          <w:sz w:val="24"/>
          <w:szCs w:val="24"/>
          <w:highlight w:val="none"/>
        </w:rPr>
      </w:pPr>
      <w:r>
        <w:rPr>
          <w:rFonts w:ascii="宋体" w:hAnsi="宋体"/>
          <w:b w:val="0"/>
          <w:bCs w:val="0"/>
          <w:color w:val="auto"/>
          <w:sz w:val="24"/>
          <w:szCs w:val="24"/>
          <w:highlight w:val="none"/>
        </w:rPr>
        <w:t>2.3</w:t>
      </w:r>
      <w:r>
        <w:rPr>
          <w:rFonts w:hint="eastAsia" w:ascii="宋体" w:hAnsi="宋体"/>
          <w:b w:val="0"/>
          <w:bCs w:val="0"/>
          <w:color w:val="auto"/>
          <w:sz w:val="24"/>
          <w:szCs w:val="24"/>
          <w:highlight w:val="none"/>
          <w:lang w:val="en-US" w:eastAsia="zh-CN"/>
        </w:rPr>
        <w:t>-</w:t>
      </w:r>
      <w:r>
        <w:rPr>
          <w:rFonts w:ascii="宋体" w:hAnsi="宋体"/>
          <w:b w:val="0"/>
          <w:bCs w:val="0"/>
          <w:color w:val="auto"/>
          <w:sz w:val="24"/>
          <w:szCs w:val="24"/>
          <w:highlight w:val="none"/>
        </w:rPr>
        <w:t>2</w:t>
      </w:r>
      <w:r>
        <w:rPr>
          <w:rFonts w:hint="eastAsia" w:ascii="宋体" w:hAnsi="宋体"/>
          <w:b w:val="0"/>
          <w:bCs w:val="0"/>
          <w:color w:val="auto"/>
          <w:sz w:val="24"/>
          <w:szCs w:val="24"/>
          <w:highlight w:val="none"/>
        </w:rPr>
        <w:t>进度款：在乙方交付本合同约定的全部核心工作成果（包括但不限于《数据资产合规法律意见书》、《数据资产入表咨询报告》、《数据资产估值报告》等），并经甲方书面确认合格后</w:t>
      </w:r>
      <w:r>
        <w:rPr>
          <w:rFonts w:ascii="宋体" w:hAnsi="宋体"/>
          <w:b w:val="0"/>
          <w:bCs w:val="0"/>
          <w:color w:val="auto"/>
          <w:sz w:val="24"/>
          <w:szCs w:val="24"/>
          <w:highlight w:val="none"/>
        </w:rPr>
        <w:t>7</w:t>
      </w:r>
      <w:r>
        <w:rPr>
          <w:rFonts w:hint="eastAsia" w:ascii="宋体" w:hAnsi="宋体"/>
          <w:b w:val="0"/>
          <w:bCs w:val="0"/>
          <w:color w:val="auto"/>
          <w:sz w:val="24"/>
          <w:szCs w:val="24"/>
          <w:highlight w:val="none"/>
        </w:rPr>
        <w:t>个工作日内，甲方向乙方支付合同总额的</w:t>
      </w:r>
      <w:r>
        <w:rPr>
          <w:rFonts w:ascii="宋体" w:hAnsi="宋体"/>
          <w:b w:val="0"/>
          <w:bCs w:val="0"/>
          <w:color w:val="auto"/>
          <w:sz w:val="24"/>
          <w:szCs w:val="24"/>
          <w:highlight w:val="none"/>
        </w:rPr>
        <w:t>60%</w:t>
      </w:r>
      <w:r>
        <w:rPr>
          <w:rFonts w:hint="eastAsia" w:ascii="宋体" w:hAnsi="宋体"/>
          <w:b w:val="0"/>
          <w:bCs w:val="0"/>
          <w:color w:val="auto"/>
          <w:sz w:val="24"/>
          <w:szCs w:val="24"/>
          <w:highlight w:val="none"/>
        </w:rPr>
        <w:t>。</w:t>
      </w:r>
    </w:p>
    <w:p w14:paraId="2857E2EA">
      <w:pPr>
        <w:pStyle w:val="2"/>
        <w:spacing w:before="0" w:after="0" w:line="360" w:lineRule="auto"/>
        <w:rPr>
          <w:rFonts w:ascii="宋体"/>
          <w:b w:val="0"/>
          <w:bCs w:val="0"/>
          <w:color w:val="auto"/>
          <w:sz w:val="24"/>
          <w:szCs w:val="24"/>
          <w:highlight w:val="none"/>
        </w:rPr>
      </w:pPr>
      <w:r>
        <w:rPr>
          <w:rFonts w:ascii="宋体" w:hAnsi="宋体"/>
          <w:b w:val="0"/>
          <w:bCs w:val="0"/>
          <w:color w:val="auto"/>
          <w:sz w:val="24"/>
          <w:szCs w:val="24"/>
          <w:highlight w:val="none"/>
        </w:rPr>
        <w:t>2.3</w:t>
      </w:r>
      <w:r>
        <w:rPr>
          <w:rFonts w:hint="eastAsia" w:ascii="宋体" w:hAnsi="宋体"/>
          <w:b w:val="0"/>
          <w:bCs w:val="0"/>
          <w:color w:val="auto"/>
          <w:sz w:val="24"/>
          <w:szCs w:val="24"/>
          <w:highlight w:val="none"/>
          <w:lang w:val="en-US" w:eastAsia="zh-CN"/>
        </w:rPr>
        <w:t>-</w:t>
      </w:r>
      <w:r>
        <w:rPr>
          <w:rFonts w:ascii="宋体" w:hAnsi="宋体"/>
          <w:b w:val="0"/>
          <w:bCs w:val="0"/>
          <w:color w:val="auto"/>
          <w:sz w:val="24"/>
          <w:szCs w:val="24"/>
          <w:highlight w:val="none"/>
        </w:rPr>
        <w:t>3</w:t>
      </w:r>
      <w:r>
        <w:rPr>
          <w:rFonts w:hint="eastAsia" w:ascii="宋体" w:hAnsi="宋体"/>
          <w:b w:val="0"/>
          <w:bCs w:val="0"/>
          <w:color w:val="auto"/>
          <w:sz w:val="24"/>
          <w:szCs w:val="24"/>
          <w:highlight w:val="none"/>
        </w:rPr>
        <w:t>尾款：在乙方协助甲方完成本合同约定的数据资产登记后</w:t>
      </w:r>
      <w:r>
        <w:rPr>
          <w:rFonts w:ascii="宋体" w:hAnsi="宋体"/>
          <w:b w:val="0"/>
          <w:bCs w:val="0"/>
          <w:color w:val="auto"/>
          <w:sz w:val="24"/>
          <w:szCs w:val="24"/>
          <w:highlight w:val="none"/>
        </w:rPr>
        <w:t>7</w:t>
      </w:r>
      <w:r>
        <w:rPr>
          <w:rFonts w:hint="eastAsia" w:ascii="宋体" w:hAnsi="宋体"/>
          <w:b w:val="0"/>
          <w:bCs w:val="0"/>
          <w:color w:val="auto"/>
          <w:sz w:val="24"/>
          <w:szCs w:val="24"/>
          <w:highlight w:val="none"/>
        </w:rPr>
        <w:t>个工作日内，甲方向乙方支付合同总额的</w:t>
      </w:r>
      <w:r>
        <w:rPr>
          <w:rFonts w:ascii="宋体" w:hAnsi="宋体"/>
          <w:b w:val="0"/>
          <w:bCs w:val="0"/>
          <w:color w:val="auto"/>
          <w:sz w:val="24"/>
          <w:szCs w:val="24"/>
          <w:highlight w:val="none"/>
        </w:rPr>
        <w:t>20%</w:t>
      </w:r>
      <w:r>
        <w:rPr>
          <w:rFonts w:hint="eastAsia" w:ascii="宋体" w:hAnsi="宋体"/>
          <w:b w:val="0"/>
          <w:bCs w:val="0"/>
          <w:color w:val="auto"/>
          <w:sz w:val="24"/>
          <w:szCs w:val="24"/>
          <w:highlight w:val="none"/>
        </w:rPr>
        <w:t>。</w:t>
      </w:r>
    </w:p>
    <w:p w14:paraId="1146F1B1">
      <w:pPr>
        <w:pStyle w:val="2"/>
        <w:spacing w:before="0" w:after="0" w:line="360" w:lineRule="auto"/>
        <w:ind w:left="480" w:hanging="480" w:hangingChars="200"/>
        <w:rPr>
          <w:rFonts w:hint="eastAsia" w:ascii="宋体" w:eastAsiaTheme="minorEastAsia"/>
          <w:b w:val="0"/>
          <w:bCs w:val="0"/>
          <w:color w:val="auto"/>
          <w:sz w:val="24"/>
          <w:szCs w:val="24"/>
          <w:highlight w:val="none"/>
          <w:lang w:eastAsia="zh-CN"/>
        </w:rPr>
      </w:pPr>
      <w:r>
        <w:rPr>
          <w:rFonts w:hint="eastAsia" w:ascii="宋体" w:hAnsi="宋体"/>
          <w:b w:val="0"/>
          <w:bCs w:val="0"/>
          <w:color w:val="auto"/>
          <w:sz w:val="24"/>
          <w:szCs w:val="24"/>
          <w:highlight w:val="none"/>
          <w:lang w:val="en-US" w:eastAsia="zh-CN"/>
        </w:rPr>
        <w:t>2.4.</w:t>
      </w:r>
      <w:r>
        <w:rPr>
          <w:rFonts w:hint="eastAsia" w:ascii="宋体" w:hAnsi="宋体"/>
          <w:b w:val="0"/>
          <w:bCs w:val="0"/>
          <w:color w:val="auto"/>
          <w:sz w:val="24"/>
          <w:szCs w:val="24"/>
          <w:highlight w:val="none"/>
        </w:rPr>
        <w:t>甲方每次付款前</w:t>
      </w:r>
      <w:r>
        <w:rPr>
          <w:rFonts w:ascii="宋体" w:hAnsi="宋体"/>
          <w:b w:val="0"/>
          <w:bCs w:val="0"/>
          <w:color w:val="auto"/>
          <w:sz w:val="24"/>
          <w:szCs w:val="24"/>
          <w:highlight w:val="none"/>
        </w:rPr>
        <w:t>30</w:t>
      </w:r>
      <w:r>
        <w:rPr>
          <w:rFonts w:hint="eastAsia" w:ascii="宋体" w:hAnsi="宋体"/>
          <w:b w:val="0"/>
          <w:bCs w:val="0"/>
          <w:color w:val="auto"/>
          <w:sz w:val="24"/>
          <w:szCs w:val="24"/>
          <w:highlight w:val="none"/>
        </w:rPr>
        <w:t>天，乙方应向甲方出具等额有效的增值税专用发票</w:t>
      </w:r>
      <w:r>
        <w:rPr>
          <w:rFonts w:hint="eastAsia" w:ascii="宋体" w:hAnsi="宋体"/>
          <w:b w:val="0"/>
          <w:bCs w:val="0"/>
          <w:color w:val="auto"/>
          <w:sz w:val="24"/>
          <w:szCs w:val="24"/>
          <w:highlight w:val="none"/>
          <w:lang w:eastAsia="zh-CN"/>
        </w:rPr>
        <w:t>（</w:t>
      </w:r>
      <w:r>
        <w:rPr>
          <w:rFonts w:hint="eastAsia" w:ascii="宋体" w:hAnsi="宋体"/>
          <w:b w:val="0"/>
          <w:bCs w:val="0"/>
          <w:color w:val="auto"/>
          <w:sz w:val="24"/>
          <w:szCs w:val="24"/>
          <w:highlight w:val="none"/>
          <w:lang w:val="en-US" w:eastAsia="zh-CN"/>
        </w:rPr>
        <w:t>6%税率</w:t>
      </w:r>
      <w:r>
        <w:rPr>
          <w:rFonts w:hint="eastAsia" w:ascii="宋体" w:hAnsi="宋体"/>
          <w:b w:val="0"/>
          <w:bCs w:val="0"/>
          <w:color w:val="auto"/>
          <w:sz w:val="24"/>
          <w:szCs w:val="24"/>
          <w:highlight w:val="none"/>
          <w:lang w:eastAsia="zh-CN"/>
        </w:rPr>
        <w:t>）</w:t>
      </w:r>
      <w:r>
        <w:rPr>
          <w:rFonts w:hint="eastAsia" w:ascii="宋体" w:hAnsi="宋体"/>
          <w:b w:val="0"/>
          <w:bCs w:val="0"/>
          <w:color w:val="auto"/>
          <w:sz w:val="24"/>
          <w:szCs w:val="24"/>
          <w:highlight w:val="none"/>
        </w:rPr>
        <w:t>，否则甲方有权暂缓支付而无须承担逾期付款违约责任</w:t>
      </w:r>
      <w:r>
        <w:rPr>
          <w:rFonts w:hint="eastAsia" w:ascii="宋体" w:hAnsi="宋体"/>
          <w:b w:val="0"/>
          <w:bCs w:val="0"/>
          <w:color w:val="auto"/>
          <w:sz w:val="24"/>
          <w:szCs w:val="24"/>
          <w:highlight w:val="none"/>
          <w:lang w:eastAsia="zh-CN"/>
        </w:rPr>
        <w:t>。</w:t>
      </w:r>
    </w:p>
    <w:p w14:paraId="7C5E6CBF">
      <w:pPr>
        <w:spacing w:line="360" w:lineRule="auto"/>
        <w:ind w:firstLine="482" w:firstLineChars="200"/>
        <w:rPr>
          <w:rFonts w:hint="eastAsia" w:ascii="宋体"/>
          <w:b/>
          <w:bCs/>
          <w:color w:val="auto"/>
          <w:sz w:val="24"/>
          <w:szCs w:val="24"/>
          <w:highlight w:val="none"/>
        </w:rPr>
      </w:pPr>
      <w:r>
        <w:rPr>
          <w:rFonts w:hint="eastAsia" w:ascii="宋体"/>
          <w:b/>
          <w:bCs/>
          <w:color w:val="auto"/>
          <w:sz w:val="24"/>
          <w:szCs w:val="24"/>
          <w:highlight w:val="none"/>
        </w:rPr>
        <w:t>甲方账户信息如下：</w:t>
      </w:r>
    </w:p>
    <w:p w14:paraId="14879AA7">
      <w:pPr>
        <w:spacing w:line="360" w:lineRule="auto"/>
        <w:ind w:firstLine="480" w:firstLineChars="200"/>
        <w:rPr>
          <w:rFonts w:hint="default" w:ascii="宋体"/>
          <w:color w:val="auto"/>
          <w:sz w:val="24"/>
          <w:szCs w:val="24"/>
          <w:highlight w:val="none"/>
          <w:lang w:val="en-US" w:eastAsia="zh-CN"/>
        </w:rPr>
      </w:pPr>
      <w:r>
        <w:rPr>
          <w:rFonts w:hint="eastAsia" w:ascii="宋体"/>
          <w:color w:val="auto"/>
          <w:sz w:val="24"/>
          <w:szCs w:val="24"/>
          <w:highlight w:val="none"/>
        </w:rPr>
        <w:t>公司名称：</w:t>
      </w:r>
    </w:p>
    <w:p w14:paraId="7E0DA8B5">
      <w:pPr>
        <w:spacing w:line="360" w:lineRule="auto"/>
        <w:ind w:firstLine="480" w:firstLineChars="200"/>
        <w:rPr>
          <w:rFonts w:hint="eastAsia" w:ascii="宋体"/>
          <w:color w:val="auto"/>
          <w:sz w:val="24"/>
          <w:szCs w:val="24"/>
          <w:highlight w:val="none"/>
        </w:rPr>
      </w:pPr>
      <w:r>
        <w:rPr>
          <w:rFonts w:hint="eastAsia" w:ascii="宋体"/>
          <w:color w:val="auto"/>
          <w:sz w:val="24"/>
          <w:szCs w:val="24"/>
          <w:highlight w:val="none"/>
        </w:rPr>
        <w:t>统一社会信用代码：</w:t>
      </w:r>
    </w:p>
    <w:p w14:paraId="4D7B20B3">
      <w:pPr>
        <w:spacing w:line="360" w:lineRule="auto"/>
        <w:ind w:firstLine="480" w:firstLineChars="200"/>
        <w:rPr>
          <w:rFonts w:hint="eastAsia" w:ascii="宋体"/>
          <w:color w:val="auto"/>
          <w:sz w:val="24"/>
          <w:szCs w:val="24"/>
          <w:highlight w:val="none"/>
        </w:rPr>
      </w:pPr>
      <w:r>
        <w:rPr>
          <w:rFonts w:hint="eastAsia" w:ascii="宋体"/>
          <w:color w:val="auto"/>
          <w:sz w:val="24"/>
          <w:szCs w:val="24"/>
          <w:highlight w:val="none"/>
        </w:rPr>
        <w:t>开 户 行：</w:t>
      </w:r>
    </w:p>
    <w:p w14:paraId="12D6F62E">
      <w:pPr>
        <w:spacing w:line="360" w:lineRule="auto"/>
        <w:ind w:firstLine="480" w:firstLineChars="200"/>
        <w:rPr>
          <w:rFonts w:hint="default" w:ascii="宋体"/>
          <w:color w:val="auto"/>
          <w:sz w:val="24"/>
          <w:szCs w:val="24"/>
          <w:highlight w:val="none"/>
          <w:lang w:val="en-US" w:eastAsia="zh-CN"/>
        </w:rPr>
      </w:pPr>
      <w:r>
        <w:rPr>
          <w:rFonts w:hint="eastAsia" w:ascii="宋体"/>
          <w:color w:val="auto"/>
          <w:sz w:val="24"/>
          <w:szCs w:val="24"/>
          <w:highlight w:val="none"/>
        </w:rPr>
        <w:t>银行账号：</w:t>
      </w:r>
    </w:p>
    <w:p w14:paraId="1CF1B3D2">
      <w:pPr>
        <w:spacing w:line="360" w:lineRule="auto"/>
        <w:ind w:firstLine="482" w:firstLineChars="200"/>
        <w:rPr>
          <w:rFonts w:hint="eastAsia" w:ascii="宋体"/>
          <w:b/>
          <w:bCs/>
          <w:color w:val="auto"/>
          <w:sz w:val="24"/>
          <w:szCs w:val="24"/>
          <w:highlight w:val="none"/>
        </w:rPr>
      </w:pPr>
      <w:r>
        <w:rPr>
          <w:rFonts w:hint="eastAsia" w:ascii="宋体"/>
          <w:b/>
          <w:bCs/>
          <w:color w:val="auto"/>
          <w:sz w:val="24"/>
          <w:szCs w:val="24"/>
          <w:highlight w:val="none"/>
        </w:rPr>
        <w:t>乙方账户信息如下：</w:t>
      </w:r>
    </w:p>
    <w:p w14:paraId="2E809CE3">
      <w:pPr>
        <w:spacing w:line="360" w:lineRule="auto"/>
        <w:ind w:firstLine="480" w:firstLineChars="200"/>
        <w:rPr>
          <w:rFonts w:hint="eastAsia" w:ascii="宋体"/>
          <w:color w:val="auto"/>
          <w:sz w:val="24"/>
          <w:szCs w:val="24"/>
          <w:highlight w:val="none"/>
        </w:rPr>
      </w:pPr>
      <w:r>
        <w:rPr>
          <w:rFonts w:hint="eastAsia" w:ascii="宋体"/>
          <w:color w:val="auto"/>
          <w:sz w:val="24"/>
          <w:szCs w:val="24"/>
          <w:highlight w:val="none"/>
        </w:rPr>
        <w:t>公司名称：</w:t>
      </w:r>
    </w:p>
    <w:p w14:paraId="5746A5F5">
      <w:pPr>
        <w:spacing w:line="360" w:lineRule="auto"/>
        <w:ind w:firstLine="480" w:firstLineChars="200"/>
        <w:rPr>
          <w:rFonts w:hint="eastAsia" w:ascii="宋体"/>
          <w:color w:val="auto"/>
          <w:sz w:val="24"/>
          <w:szCs w:val="24"/>
          <w:highlight w:val="none"/>
        </w:rPr>
      </w:pPr>
      <w:r>
        <w:rPr>
          <w:rFonts w:hint="eastAsia" w:ascii="宋体"/>
          <w:color w:val="auto"/>
          <w:sz w:val="24"/>
          <w:szCs w:val="24"/>
          <w:highlight w:val="none"/>
        </w:rPr>
        <w:t>统一社会信用代码：</w:t>
      </w:r>
    </w:p>
    <w:p w14:paraId="3A6EB385">
      <w:pPr>
        <w:spacing w:line="360" w:lineRule="auto"/>
        <w:ind w:firstLine="480" w:firstLineChars="200"/>
        <w:rPr>
          <w:rFonts w:hint="eastAsia" w:ascii="宋体"/>
          <w:color w:val="auto"/>
          <w:sz w:val="24"/>
          <w:szCs w:val="24"/>
          <w:highlight w:val="none"/>
          <w:lang w:val="en-US" w:eastAsia="zh-CN"/>
        </w:rPr>
      </w:pPr>
      <w:r>
        <w:rPr>
          <w:rFonts w:hint="eastAsia" w:ascii="宋体"/>
          <w:color w:val="auto"/>
          <w:sz w:val="24"/>
          <w:szCs w:val="24"/>
          <w:highlight w:val="none"/>
        </w:rPr>
        <w:t>开户银行：</w:t>
      </w:r>
    </w:p>
    <w:p w14:paraId="7D91F8BF">
      <w:pPr>
        <w:spacing w:line="360" w:lineRule="auto"/>
        <w:ind w:firstLine="480" w:firstLineChars="200"/>
        <w:rPr>
          <w:rFonts w:hint="eastAsia" w:ascii="宋体"/>
          <w:color w:val="auto"/>
          <w:sz w:val="24"/>
          <w:szCs w:val="24"/>
          <w:highlight w:val="none"/>
        </w:rPr>
      </w:pPr>
      <w:r>
        <w:rPr>
          <w:rFonts w:hint="eastAsia" w:ascii="宋体"/>
          <w:color w:val="auto"/>
          <w:sz w:val="24"/>
          <w:szCs w:val="24"/>
          <w:highlight w:val="none"/>
        </w:rPr>
        <w:t>银行账号：</w:t>
      </w:r>
    </w:p>
    <w:p w14:paraId="4E34ED80">
      <w:pPr>
        <w:pStyle w:val="2"/>
        <w:spacing w:before="0" w:after="0" w:line="360" w:lineRule="auto"/>
        <w:rPr>
          <w:rFonts w:ascii="宋体"/>
          <w:color w:val="auto"/>
          <w:sz w:val="24"/>
          <w:szCs w:val="24"/>
          <w:highlight w:val="none"/>
        </w:rPr>
      </w:pPr>
      <w:r>
        <w:rPr>
          <w:rFonts w:hint="eastAsia" w:ascii="宋体" w:hAnsi="宋体"/>
          <w:color w:val="auto"/>
          <w:sz w:val="24"/>
          <w:szCs w:val="24"/>
          <w:highlight w:val="none"/>
        </w:rPr>
        <w:t>第</w:t>
      </w:r>
      <w:r>
        <w:rPr>
          <w:rFonts w:ascii="宋体" w:hAnsi="宋体"/>
          <w:color w:val="auto"/>
          <w:sz w:val="24"/>
          <w:szCs w:val="24"/>
          <w:highlight w:val="none"/>
        </w:rPr>
        <w:t>3</w:t>
      </w:r>
      <w:r>
        <w:rPr>
          <w:rFonts w:hint="eastAsia" w:ascii="宋体" w:hAnsi="宋体"/>
          <w:color w:val="auto"/>
          <w:sz w:val="24"/>
          <w:szCs w:val="24"/>
          <w:highlight w:val="none"/>
        </w:rPr>
        <w:t>条</w:t>
      </w:r>
      <w:r>
        <w:rPr>
          <w:rFonts w:ascii="宋体" w:hAnsi="宋体"/>
          <w:color w:val="auto"/>
          <w:sz w:val="24"/>
          <w:szCs w:val="24"/>
          <w:highlight w:val="none"/>
        </w:rPr>
        <w:t xml:space="preserve">  </w:t>
      </w:r>
      <w:bookmarkEnd w:id="10"/>
      <w:bookmarkEnd w:id="11"/>
      <w:bookmarkEnd w:id="12"/>
      <w:r>
        <w:rPr>
          <w:rFonts w:hint="eastAsia" w:ascii="宋体"/>
          <w:color w:val="auto"/>
          <w:sz w:val="24"/>
          <w:szCs w:val="24"/>
          <w:highlight w:val="none"/>
        </w:rPr>
        <w:t>甲乙双方权利义务</w:t>
      </w:r>
    </w:p>
    <w:p w14:paraId="21341AB0">
      <w:pPr>
        <w:spacing w:line="360" w:lineRule="auto"/>
        <w:rPr>
          <w:rFonts w:ascii="宋体"/>
          <w:b/>
          <w:bCs/>
          <w:color w:val="auto"/>
          <w:sz w:val="24"/>
          <w:szCs w:val="24"/>
          <w:highlight w:val="none"/>
        </w:rPr>
      </w:pPr>
      <w:bookmarkStart w:id="13" w:name="_Toc213484892"/>
      <w:bookmarkEnd w:id="13"/>
      <w:bookmarkStart w:id="14" w:name="_Toc213484702"/>
      <w:bookmarkEnd w:id="14"/>
      <w:r>
        <w:rPr>
          <w:rFonts w:ascii="宋体"/>
          <w:b/>
          <w:bCs/>
          <w:color w:val="auto"/>
          <w:sz w:val="24"/>
          <w:szCs w:val="24"/>
          <w:highlight w:val="none"/>
        </w:rPr>
        <w:t>3.1</w:t>
      </w:r>
      <w:r>
        <w:rPr>
          <w:rFonts w:hint="eastAsia" w:ascii="宋体"/>
          <w:b/>
          <w:bCs/>
          <w:color w:val="auto"/>
          <w:sz w:val="24"/>
          <w:szCs w:val="24"/>
          <w:highlight w:val="none"/>
          <w:lang w:val="en-US" w:eastAsia="zh-CN"/>
        </w:rPr>
        <w:t>.</w:t>
      </w:r>
      <w:r>
        <w:rPr>
          <w:rFonts w:hint="eastAsia" w:ascii="宋体"/>
          <w:b/>
          <w:bCs/>
          <w:color w:val="auto"/>
          <w:sz w:val="24"/>
          <w:szCs w:val="24"/>
          <w:highlight w:val="none"/>
        </w:rPr>
        <w:t>甲方权利义务</w:t>
      </w:r>
    </w:p>
    <w:p w14:paraId="21B25E99">
      <w:pPr>
        <w:spacing w:line="360" w:lineRule="auto"/>
        <w:rPr>
          <w:rFonts w:hint="eastAsia" w:ascii="宋体"/>
          <w:color w:val="auto"/>
          <w:sz w:val="24"/>
          <w:szCs w:val="24"/>
          <w:highlight w:val="none"/>
        </w:rPr>
      </w:pPr>
      <w:r>
        <w:rPr>
          <w:rFonts w:ascii="宋体"/>
          <w:color w:val="auto"/>
          <w:sz w:val="24"/>
          <w:szCs w:val="24"/>
          <w:highlight w:val="none"/>
        </w:rPr>
        <w:t>3.1</w:t>
      </w:r>
      <w:r>
        <w:rPr>
          <w:rFonts w:hint="eastAsia" w:ascii="宋体"/>
          <w:color w:val="auto"/>
          <w:sz w:val="24"/>
          <w:szCs w:val="24"/>
          <w:highlight w:val="none"/>
          <w:lang w:val="en-US" w:eastAsia="zh-CN"/>
        </w:rPr>
        <w:t>-</w:t>
      </w:r>
      <w:r>
        <w:rPr>
          <w:rFonts w:ascii="宋体"/>
          <w:color w:val="auto"/>
          <w:sz w:val="24"/>
          <w:szCs w:val="24"/>
          <w:highlight w:val="none"/>
        </w:rPr>
        <w:t>1</w:t>
      </w:r>
      <w:r>
        <w:rPr>
          <w:rFonts w:hint="eastAsia" w:ascii="宋体"/>
          <w:color w:val="auto"/>
          <w:sz w:val="24"/>
          <w:szCs w:val="24"/>
          <w:highlight w:val="none"/>
        </w:rPr>
        <w:t>甲方有权依据自身业务发展情况对本</w:t>
      </w:r>
      <w:r>
        <w:rPr>
          <w:rFonts w:hint="eastAsia" w:ascii="宋体"/>
          <w:color w:val="auto"/>
          <w:sz w:val="24"/>
          <w:szCs w:val="24"/>
          <w:highlight w:val="none"/>
          <w:lang w:val="en-US" w:eastAsia="zh-CN"/>
        </w:rPr>
        <w:t>合同</w:t>
      </w:r>
      <w:r>
        <w:rPr>
          <w:rFonts w:hint="eastAsia" w:ascii="宋体"/>
          <w:color w:val="auto"/>
          <w:sz w:val="24"/>
          <w:szCs w:val="24"/>
          <w:highlight w:val="none"/>
        </w:rPr>
        <w:t>约定的咨询服务内容做具体的</w:t>
      </w:r>
    </w:p>
    <w:p w14:paraId="02D9AAD3">
      <w:pPr>
        <w:spacing w:line="360" w:lineRule="auto"/>
        <w:ind w:firstLine="240" w:firstLineChars="100"/>
        <w:rPr>
          <w:rFonts w:ascii="宋体"/>
          <w:color w:val="auto"/>
          <w:sz w:val="24"/>
          <w:szCs w:val="24"/>
          <w:highlight w:val="none"/>
        </w:rPr>
      </w:pPr>
      <w:r>
        <w:rPr>
          <w:rFonts w:hint="eastAsia" w:ascii="宋体"/>
          <w:color w:val="auto"/>
          <w:sz w:val="24"/>
          <w:szCs w:val="24"/>
          <w:highlight w:val="none"/>
          <w:lang w:val="en-US" w:eastAsia="zh-CN"/>
        </w:rPr>
        <w:t xml:space="preserve">  </w:t>
      </w:r>
      <w:r>
        <w:rPr>
          <w:rFonts w:hint="eastAsia" w:ascii="宋体"/>
          <w:color w:val="auto"/>
          <w:sz w:val="24"/>
          <w:szCs w:val="24"/>
          <w:highlight w:val="none"/>
        </w:rPr>
        <w:t>要求，乙方须根据甲方要求给出切实可行的服务方案。</w:t>
      </w:r>
    </w:p>
    <w:p w14:paraId="669AD6EB">
      <w:pPr>
        <w:spacing w:line="360" w:lineRule="auto"/>
        <w:ind w:left="480" w:hanging="480" w:hangingChars="200"/>
        <w:rPr>
          <w:rFonts w:ascii="宋体"/>
          <w:color w:val="auto"/>
          <w:sz w:val="24"/>
          <w:szCs w:val="24"/>
          <w:highlight w:val="none"/>
        </w:rPr>
      </w:pPr>
      <w:r>
        <w:rPr>
          <w:rFonts w:ascii="宋体"/>
          <w:color w:val="auto"/>
          <w:sz w:val="24"/>
          <w:szCs w:val="24"/>
          <w:highlight w:val="none"/>
        </w:rPr>
        <w:t>3.1</w:t>
      </w:r>
      <w:r>
        <w:rPr>
          <w:rFonts w:hint="eastAsia" w:ascii="宋体"/>
          <w:color w:val="auto"/>
          <w:sz w:val="24"/>
          <w:szCs w:val="24"/>
          <w:highlight w:val="none"/>
          <w:lang w:val="en-US" w:eastAsia="zh-CN"/>
        </w:rPr>
        <w:t>-</w:t>
      </w:r>
      <w:r>
        <w:rPr>
          <w:rFonts w:ascii="宋体"/>
          <w:color w:val="auto"/>
          <w:sz w:val="24"/>
          <w:szCs w:val="24"/>
          <w:highlight w:val="none"/>
        </w:rPr>
        <w:t>2</w:t>
      </w:r>
      <w:r>
        <w:rPr>
          <w:rFonts w:hint="eastAsia" w:ascii="宋体"/>
          <w:color w:val="auto"/>
          <w:sz w:val="24"/>
          <w:szCs w:val="24"/>
          <w:highlight w:val="none"/>
        </w:rPr>
        <w:t>甲方有权基于维护自身企业权益的需求，要求乙方对咨询服务的内容和实施方案进行针对性的调整。</w:t>
      </w:r>
    </w:p>
    <w:p w14:paraId="556A786E">
      <w:pPr>
        <w:spacing w:line="360" w:lineRule="auto"/>
        <w:ind w:left="480" w:hanging="480" w:hangingChars="200"/>
        <w:rPr>
          <w:rFonts w:ascii="宋体"/>
          <w:color w:val="auto"/>
          <w:sz w:val="24"/>
          <w:szCs w:val="24"/>
          <w:highlight w:val="none"/>
        </w:rPr>
      </w:pPr>
      <w:r>
        <w:rPr>
          <w:rFonts w:ascii="宋体"/>
          <w:color w:val="auto"/>
          <w:sz w:val="24"/>
          <w:szCs w:val="24"/>
          <w:highlight w:val="none"/>
        </w:rPr>
        <w:t>3.1</w:t>
      </w:r>
      <w:r>
        <w:rPr>
          <w:rFonts w:hint="eastAsia" w:ascii="宋体"/>
          <w:color w:val="auto"/>
          <w:sz w:val="24"/>
          <w:szCs w:val="24"/>
          <w:highlight w:val="none"/>
          <w:lang w:val="en-US" w:eastAsia="zh-CN"/>
        </w:rPr>
        <w:t>-</w:t>
      </w:r>
      <w:r>
        <w:rPr>
          <w:rFonts w:ascii="宋体"/>
          <w:color w:val="auto"/>
          <w:sz w:val="24"/>
          <w:szCs w:val="24"/>
          <w:highlight w:val="none"/>
        </w:rPr>
        <w:t>3</w:t>
      </w:r>
      <w:r>
        <w:rPr>
          <w:rFonts w:hint="eastAsia" w:ascii="宋体"/>
          <w:color w:val="auto"/>
          <w:sz w:val="24"/>
          <w:szCs w:val="24"/>
          <w:highlight w:val="none"/>
        </w:rPr>
        <w:t>甲方有权要求乙方就咨询服务项目制定明确的实施计划和时间排期，并定期汇报进展。</w:t>
      </w:r>
    </w:p>
    <w:p w14:paraId="2461C87E">
      <w:pPr>
        <w:spacing w:line="360" w:lineRule="auto"/>
        <w:ind w:left="480" w:hanging="480" w:hangingChars="200"/>
        <w:rPr>
          <w:rFonts w:ascii="宋体"/>
          <w:color w:val="auto"/>
          <w:sz w:val="24"/>
          <w:szCs w:val="24"/>
          <w:highlight w:val="none"/>
        </w:rPr>
      </w:pPr>
      <w:r>
        <w:rPr>
          <w:rFonts w:ascii="宋体"/>
          <w:color w:val="auto"/>
          <w:sz w:val="24"/>
          <w:szCs w:val="24"/>
          <w:highlight w:val="none"/>
        </w:rPr>
        <w:t>3.1</w:t>
      </w:r>
      <w:r>
        <w:rPr>
          <w:rFonts w:hint="eastAsia" w:ascii="宋体"/>
          <w:color w:val="auto"/>
          <w:sz w:val="24"/>
          <w:szCs w:val="24"/>
          <w:highlight w:val="none"/>
          <w:lang w:val="en-US" w:eastAsia="zh-CN"/>
        </w:rPr>
        <w:t>-</w:t>
      </w:r>
      <w:r>
        <w:rPr>
          <w:rFonts w:ascii="宋体"/>
          <w:color w:val="auto"/>
          <w:sz w:val="24"/>
          <w:szCs w:val="24"/>
          <w:highlight w:val="none"/>
        </w:rPr>
        <w:t>4</w:t>
      </w:r>
      <w:r>
        <w:rPr>
          <w:rFonts w:hint="eastAsia" w:ascii="宋体"/>
          <w:color w:val="auto"/>
          <w:sz w:val="24"/>
          <w:szCs w:val="24"/>
          <w:highlight w:val="none"/>
        </w:rPr>
        <w:t>甲方须确保其所拥有的数据在采集、存储、应用等各个环节符合国家有关法律、法规、条例、规章以及其他规范性文件。</w:t>
      </w:r>
    </w:p>
    <w:p w14:paraId="444F2A09">
      <w:pPr>
        <w:spacing w:line="360" w:lineRule="auto"/>
        <w:ind w:left="480" w:hanging="480" w:hangingChars="200"/>
        <w:rPr>
          <w:rFonts w:ascii="宋体"/>
          <w:color w:val="auto"/>
          <w:sz w:val="24"/>
          <w:szCs w:val="24"/>
          <w:highlight w:val="none"/>
        </w:rPr>
      </w:pPr>
      <w:r>
        <w:rPr>
          <w:rFonts w:ascii="宋体"/>
          <w:color w:val="auto"/>
          <w:sz w:val="24"/>
          <w:szCs w:val="24"/>
          <w:highlight w:val="none"/>
        </w:rPr>
        <w:t>3.1</w:t>
      </w:r>
      <w:r>
        <w:rPr>
          <w:rFonts w:hint="eastAsia" w:ascii="宋体"/>
          <w:color w:val="auto"/>
          <w:sz w:val="24"/>
          <w:szCs w:val="24"/>
          <w:highlight w:val="none"/>
          <w:lang w:val="en-US" w:eastAsia="zh-CN"/>
        </w:rPr>
        <w:t>-</w:t>
      </w:r>
      <w:r>
        <w:rPr>
          <w:rFonts w:ascii="宋体"/>
          <w:color w:val="auto"/>
          <w:sz w:val="24"/>
          <w:szCs w:val="24"/>
          <w:highlight w:val="none"/>
        </w:rPr>
        <w:t>5</w:t>
      </w:r>
      <w:r>
        <w:rPr>
          <w:rFonts w:hint="eastAsia" w:ascii="宋体"/>
          <w:color w:val="auto"/>
          <w:sz w:val="24"/>
          <w:szCs w:val="24"/>
          <w:highlight w:val="none"/>
        </w:rPr>
        <w:t>甲方须为乙方咨询服务项目的开展提供必要的便利条件，包括工作场所、人员调度、资料提供等。</w:t>
      </w:r>
    </w:p>
    <w:p w14:paraId="749221EE">
      <w:pPr>
        <w:spacing w:line="360" w:lineRule="auto"/>
        <w:ind w:left="480" w:hanging="480" w:hangingChars="200"/>
        <w:rPr>
          <w:rFonts w:ascii="宋体"/>
          <w:color w:val="auto"/>
          <w:sz w:val="24"/>
          <w:szCs w:val="24"/>
          <w:highlight w:val="none"/>
        </w:rPr>
      </w:pPr>
      <w:r>
        <w:rPr>
          <w:rFonts w:ascii="宋体"/>
          <w:color w:val="auto"/>
          <w:sz w:val="24"/>
          <w:szCs w:val="24"/>
          <w:highlight w:val="none"/>
        </w:rPr>
        <w:t>3.1</w:t>
      </w:r>
      <w:r>
        <w:rPr>
          <w:rFonts w:hint="eastAsia" w:ascii="宋体"/>
          <w:color w:val="auto"/>
          <w:sz w:val="24"/>
          <w:szCs w:val="24"/>
          <w:highlight w:val="none"/>
          <w:lang w:val="en-US" w:eastAsia="zh-CN"/>
        </w:rPr>
        <w:t>-</w:t>
      </w:r>
      <w:r>
        <w:rPr>
          <w:rFonts w:ascii="宋体"/>
          <w:color w:val="auto"/>
          <w:sz w:val="24"/>
          <w:szCs w:val="24"/>
          <w:highlight w:val="none"/>
        </w:rPr>
        <w:t>6</w:t>
      </w:r>
      <w:r>
        <w:rPr>
          <w:rFonts w:hint="eastAsia" w:ascii="宋体"/>
          <w:color w:val="auto"/>
          <w:sz w:val="24"/>
          <w:szCs w:val="24"/>
          <w:highlight w:val="none"/>
        </w:rPr>
        <w:t>在本</w:t>
      </w:r>
      <w:r>
        <w:rPr>
          <w:rFonts w:hint="eastAsia" w:ascii="宋体"/>
          <w:color w:val="auto"/>
          <w:sz w:val="24"/>
          <w:szCs w:val="24"/>
          <w:highlight w:val="none"/>
          <w:lang w:val="en-US" w:eastAsia="zh-CN"/>
        </w:rPr>
        <w:t>合同</w:t>
      </w:r>
      <w:r>
        <w:rPr>
          <w:rFonts w:hint="eastAsia" w:ascii="宋体"/>
          <w:color w:val="auto"/>
          <w:sz w:val="24"/>
          <w:szCs w:val="24"/>
          <w:highlight w:val="none"/>
        </w:rPr>
        <w:t>约定的服务项下，甲方需配合乙方在国家相关监管部门和指导机构的指导下完成数据资产的质量评价和价值评估，甲方应及时提供相关的资质资料的复印件或电子版用于相关工作的开展。</w:t>
      </w:r>
    </w:p>
    <w:p w14:paraId="46985EDA">
      <w:pPr>
        <w:spacing w:line="360" w:lineRule="auto"/>
        <w:rPr>
          <w:rFonts w:ascii="宋体"/>
          <w:color w:val="auto"/>
          <w:sz w:val="24"/>
          <w:szCs w:val="24"/>
          <w:highlight w:val="none"/>
        </w:rPr>
      </w:pPr>
      <w:r>
        <w:rPr>
          <w:rFonts w:ascii="宋体"/>
          <w:color w:val="auto"/>
          <w:sz w:val="24"/>
          <w:szCs w:val="24"/>
          <w:highlight w:val="none"/>
        </w:rPr>
        <w:t>3.1</w:t>
      </w:r>
      <w:r>
        <w:rPr>
          <w:rFonts w:hint="eastAsia" w:ascii="宋体"/>
          <w:color w:val="auto"/>
          <w:sz w:val="24"/>
          <w:szCs w:val="24"/>
          <w:highlight w:val="none"/>
          <w:lang w:val="en-US" w:eastAsia="zh-CN"/>
        </w:rPr>
        <w:t>-</w:t>
      </w:r>
      <w:r>
        <w:rPr>
          <w:rFonts w:ascii="宋体"/>
          <w:color w:val="auto"/>
          <w:sz w:val="24"/>
          <w:szCs w:val="24"/>
          <w:highlight w:val="none"/>
        </w:rPr>
        <w:t>7</w:t>
      </w:r>
      <w:r>
        <w:rPr>
          <w:rFonts w:hint="eastAsia" w:ascii="宋体"/>
          <w:color w:val="auto"/>
          <w:sz w:val="24"/>
          <w:szCs w:val="24"/>
          <w:highlight w:val="none"/>
        </w:rPr>
        <w:t>甲方应按本</w:t>
      </w:r>
      <w:r>
        <w:rPr>
          <w:rFonts w:hint="eastAsia" w:ascii="宋体"/>
          <w:color w:val="auto"/>
          <w:sz w:val="24"/>
          <w:szCs w:val="24"/>
          <w:highlight w:val="none"/>
          <w:lang w:val="en-US" w:eastAsia="zh-CN"/>
        </w:rPr>
        <w:t>合同</w:t>
      </w:r>
      <w:r>
        <w:rPr>
          <w:rFonts w:hint="eastAsia" w:ascii="宋体"/>
          <w:color w:val="auto"/>
          <w:sz w:val="24"/>
          <w:szCs w:val="24"/>
          <w:highlight w:val="none"/>
        </w:rPr>
        <w:t>及附件约定与乙方进行结算。</w:t>
      </w:r>
    </w:p>
    <w:p w14:paraId="05BF561D">
      <w:pPr>
        <w:spacing w:line="360" w:lineRule="auto"/>
        <w:ind w:left="480" w:hanging="480" w:hangingChars="200"/>
        <w:rPr>
          <w:rFonts w:ascii="宋体"/>
          <w:color w:val="auto"/>
          <w:sz w:val="24"/>
          <w:szCs w:val="24"/>
          <w:highlight w:val="none"/>
        </w:rPr>
      </w:pPr>
      <w:r>
        <w:rPr>
          <w:rFonts w:ascii="宋体"/>
          <w:color w:val="auto"/>
          <w:sz w:val="24"/>
          <w:szCs w:val="24"/>
          <w:highlight w:val="none"/>
        </w:rPr>
        <w:t>3.1</w:t>
      </w:r>
      <w:r>
        <w:rPr>
          <w:rFonts w:hint="eastAsia" w:ascii="宋体"/>
          <w:color w:val="auto"/>
          <w:sz w:val="24"/>
          <w:szCs w:val="24"/>
          <w:highlight w:val="none"/>
          <w:lang w:val="en-US" w:eastAsia="zh-CN"/>
        </w:rPr>
        <w:t>-</w:t>
      </w:r>
      <w:r>
        <w:rPr>
          <w:rFonts w:ascii="宋体"/>
          <w:color w:val="auto"/>
          <w:sz w:val="24"/>
          <w:szCs w:val="24"/>
          <w:highlight w:val="none"/>
        </w:rPr>
        <w:t>8</w:t>
      </w:r>
      <w:r>
        <w:rPr>
          <w:rFonts w:hint="eastAsia" w:ascii="宋体"/>
          <w:color w:val="auto"/>
          <w:sz w:val="24"/>
          <w:szCs w:val="24"/>
          <w:highlight w:val="none"/>
        </w:rPr>
        <w:t>甲方应采取必要、有效、合理的保密措施，防止与本次专业服务相关的信息及数据对外泄露。甲方的经营活动、信息发布或者其他行为及其方式，违反有关国家规定而产生的任何法律责任，均由甲方自行承担。</w:t>
      </w:r>
    </w:p>
    <w:p w14:paraId="0BEEFAC8">
      <w:pPr>
        <w:spacing w:line="360" w:lineRule="auto"/>
        <w:rPr>
          <w:rFonts w:ascii="宋体"/>
          <w:b/>
          <w:bCs/>
          <w:color w:val="auto"/>
          <w:sz w:val="24"/>
          <w:szCs w:val="24"/>
          <w:highlight w:val="none"/>
        </w:rPr>
      </w:pPr>
      <w:r>
        <w:rPr>
          <w:rFonts w:ascii="宋体"/>
          <w:b/>
          <w:bCs/>
          <w:color w:val="auto"/>
          <w:sz w:val="24"/>
          <w:szCs w:val="24"/>
          <w:highlight w:val="none"/>
        </w:rPr>
        <w:t>3.2</w:t>
      </w:r>
      <w:r>
        <w:rPr>
          <w:rFonts w:hint="eastAsia" w:ascii="宋体"/>
          <w:b/>
          <w:bCs/>
          <w:color w:val="auto"/>
          <w:sz w:val="24"/>
          <w:szCs w:val="24"/>
          <w:highlight w:val="none"/>
          <w:lang w:val="en-US" w:eastAsia="zh-CN"/>
        </w:rPr>
        <w:t>.</w:t>
      </w:r>
      <w:r>
        <w:rPr>
          <w:rFonts w:hint="eastAsia" w:ascii="宋体"/>
          <w:b/>
          <w:bCs/>
          <w:color w:val="auto"/>
          <w:sz w:val="24"/>
          <w:szCs w:val="24"/>
          <w:highlight w:val="none"/>
        </w:rPr>
        <w:t>乙方权利义务</w:t>
      </w:r>
    </w:p>
    <w:p w14:paraId="4430CFCC">
      <w:pPr>
        <w:spacing w:line="360" w:lineRule="auto"/>
        <w:ind w:left="480" w:hanging="480" w:hangingChars="200"/>
        <w:rPr>
          <w:rFonts w:ascii="宋体"/>
          <w:color w:val="auto"/>
          <w:sz w:val="24"/>
          <w:szCs w:val="24"/>
          <w:highlight w:val="none"/>
        </w:rPr>
      </w:pPr>
      <w:r>
        <w:rPr>
          <w:rFonts w:ascii="宋体"/>
          <w:color w:val="auto"/>
          <w:sz w:val="24"/>
          <w:szCs w:val="24"/>
          <w:highlight w:val="none"/>
        </w:rPr>
        <w:t>3.2</w:t>
      </w:r>
      <w:r>
        <w:rPr>
          <w:rFonts w:hint="eastAsia" w:ascii="宋体"/>
          <w:color w:val="auto"/>
          <w:sz w:val="24"/>
          <w:szCs w:val="24"/>
          <w:highlight w:val="none"/>
          <w:lang w:val="en-US" w:eastAsia="zh-CN"/>
        </w:rPr>
        <w:t>-</w:t>
      </w:r>
      <w:r>
        <w:rPr>
          <w:rFonts w:ascii="宋体"/>
          <w:color w:val="auto"/>
          <w:sz w:val="24"/>
          <w:szCs w:val="24"/>
          <w:highlight w:val="none"/>
        </w:rPr>
        <w:t>1</w:t>
      </w:r>
      <w:r>
        <w:rPr>
          <w:rFonts w:hint="eastAsia" w:ascii="宋体"/>
          <w:color w:val="auto"/>
          <w:sz w:val="24"/>
          <w:szCs w:val="24"/>
          <w:highlight w:val="none"/>
        </w:rPr>
        <w:t>乙方承诺，其专业服务严格遵守《中华人民共和国民法典》《中华人民共和国数据安全法》等有关法律法规、规范性法律文件、行业标准等的要求，服务工作全程合法合规。</w:t>
      </w:r>
    </w:p>
    <w:p w14:paraId="496CF41D">
      <w:pPr>
        <w:spacing w:line="360" w:lineRule="auto"/>
        <w:rPr>
          <w:rFonts w:ascii="宋体"/>
          <w:color w:val="auto"/>
          <w:sz w:val="24"/>
          <w:szCs w:val="24"/>
          <w:highlight w:val="none"/>
        </w:rPr>
      </w:pPr>
      <w:r>
        <w:rPr>
          <w:rFonts w:ascii="宋体"/>
          <w:color w:val="auto"/>
          <w:sz w:val="24"/>
          <w:szCs w:val="24"/>
          <w:highlight w:val="none"/>
        </w:rPr>
        <w:t>3.2</w:t>
      </w:r>
      <w:r>
        <w:rPr>
          <w:rFonts w:hint="eastAsia" w:ascii="宋体"/>
          <w:color w:val="auto"/>
          <w:sz w:val="24"/>
          <w:szCs w:val="24"/>
          <w:highlight w:val="none"/>
          <w:lang w:val="en-US" w:eastAsia="zh-CN"/>
        </w:rPr>
        <w:t>-</w:t>
      </w:r>
      <w:r>
        <w:rPr>
          <w:rFonts w:ascii="宋体"/>
          <w:color w:val="auto"/>
          <w:sz w:val="24"/>
          <w:szCs w:val="24"/>
          <w:highlight w:val="none"/>
        </w:rPr>
        <w:t>2</w:t>
      </w:r>
      <w:r>
        <w:rPr>
          <w:rFonts w:hint="eastAsia" w:ascii="宋体"/>
          <w:color w:val="auto"/>
          <w:sz w:val="24"/>
          <w:szCs w:val="24"/>
          <w:highlight w:val="none"/>
        </w:rPr>
        <w:t>乙方有权依据本</w:t>
      </w:r>
      <w:r>
        <w:rPr>
          <w:rFonts w:hint="eastAsia" w:ascii="宋体"/>
          <w:color w:val="auto"/>
          <w:sz w:val="24"/>
          <w:szCs w:val="24"/>
          <w:highlight w:val="none"/>
          <w:lang w:val="en-US" w:eastAsia="zh-CN"/>
        </w:rPr>
        <w:t>合同</w:t>
      </w:r>
      <w:r>
        <w:rPr>
          <w:rFonts w:hint="eastAsia" w:ascii="宋体"/>
          <w:color w:val="auto"/>
          <w:sz w:val="24"/>
          <w:szCs w:val="24"/>
          <w:highlight w:val="none"/>
        </w:rPr>
        <w:t>向甲方收取专业服务费用。</w:t>
      </w:r>
    </w:p>
    <w:p w14:paraId="786CD976">
      <w:pPr>
        <w:spacing w:line="360" w:lineRule="auto"/>
        <w:ind w:left="480" w:hanging="480" w:hangingChars="200"/>
        <w:rPr>
          <w:rFonts w:ascii="宋体"/>
          <w:color w:val="auto"/>
          <w:sz w:val="24"/>
          <w:szCs w:val="24"/>
          <w:highlight w:val="none"/>
        </w:rPr>
      </w:pPr>
      <w:r>
        <w:rPr>
          <w:rFonts w:ascii="宋体"/>
          <w:color w:val="auto"/>
          <w:sz w:val="24"/>
          <w:szCs w:val="24"/>
          <w:highlight w:val="none"/>
        </w:rPr>
        <w:t>3.2</w:t>
      </w:r>
      <w:r>
        <w:rPr>
          <w:rFonts w:hint="eastAsia" w:ascii="宋体"/>
          <w:color w:val="auto"/>
          <w:sz w:val="24"/>
          <w:szCs w:val="24"/>
          <w:highlight w:val="none"/>
          <w:lang w:val="en-US" w:eastAsia="zh-CN"/>
        </w:rPr>
        <w:t>-</w:t>
      </w:r>
      <w:r>
        <w:rPr>
          <w:rFonts w:ascii="宋体"/>
          <w:color w:val="auto"/>
          <w:sz w:val="24"/>
          <w:szCs w:val="24"/>
          <w:highlight w:val="none"/>
        </w:rPr>
        <w:t>3</w:t>
      </w:r>
      <w:r>
        <w:rPr>
          <w:rFonts w:hint="eastAsia" w:ascii="宋体"/>
          <w:color w:val="auto"/>
          <w:sz w:val="24"/>
          <w:szCs w:val="24"/>
          <w:highlight w:val="none"/>
        </w:rPr>
        <w:t>乙方向甲方提供本</w:t>
      </w:r>
      <w:r>
        <w:rPr>
          <w:rFonts w:hint="eastAsia" w:ascii="宋体"/>
          <w:color w:val="auto"/>
          <w:sz w:val="24"/>
          <w:szCs w:val="24"/>
          <w:highlight w:val="none"/>
          <w:lang w:val="en-US" w:eastAsia="zh-CN"/>
        </w:rPr>
        <w:t>合同</w:t>
      </w:r>
      <w:r>
        <w:rPr>
          <w:rFonts w:hint="eastAsia" w:ascii="宋体"/>
          <w:color w:val="auto"/>
          <w:sz w:val="24"/>
          <w:szCs w:val="24"/>
          <w:highlight w:val="none"/>
        </w:rPr>
        <w:t>项下服务，除实现本</w:t>
      </w:r>
      <w:r>
        <w:rPr>
          <w:rFonts w:hint="eastAsia" w:ascii="宋体"/>
          <w:color w:val="auto"/>
          <w:sz w:val="24"/>
          <w:szCs w:val="24"/>
          <w:highlight w:val="none"/>
          <w:lang w:val="en-US" w:eastAsia="zh-CN"/>
        </w:rPr>
        <w:t>合同</w:t>
      </w:r>
      <w:r>
        <w:rPr>
          <w:rFonts w:hint="eastAsia" w:ascii="宋体"/>
          <w:color w:val="auto"/>
          <w:sz w:val="24"/>
          <w:szCs w:val="24"/>
          <w:highlight w:val="none"/>
        </w:rPr>
        <w:t>目的所必须授予甲方的权利，不视为乙方授予甲方其他任何形式和意义上的权利，包括但不限于乙方直接提供给甲方的数据信息的所有权、非订立本</w:t>
      </w:r>
      <w:r>
        <w:rPr>
          <w:rFonts w:hint="eastAsia" w:ascii="宋体"/>
          <w:color w:val="auto"/>
          <w:sz w:val="24"/>
          <w:szCs w:val="24"/>
          <w:highlight w:val="none"/>
          <w:lang w:val="en-US" w:eastAsia="zh-CN"/>
        </w:rPr>
        <w:t>合同</w:t>
      </w:r>
      <w:r>
        <w:rPr>
          <w:rFonts w:hint="eastAsia" w:ascii="宋体"/>
          <w:color w:val="auto"/>
          <w:sz w:val="24"/>
          <w:szCs w:val="24"/>
          <w:highlight w:val="none"/>
        </w:rPr>
        <w:t>目的之公开权、使用权以及将上述权利对外许可、授权的权利。</w:t>
      </w:r>
    </w:p>
    <w:p w14:paraId="0AD0AA73">
      <w:pPr>
        <w:spacing w:line="360" w:lineRule="auto"/>
        <w:ind w:left="480" w:hanging="480" w:hangingChars="200"/>
        <w:rPr>
          <w:rFonts w:ascii="宋体"/>
          <w:color w:val="auto"/>
          <w:sz w:val="24"/>
          <w:szCs w:val="24"/>
          <w:highlight w:val="none"/>
        </w:rPr>
      </w:pPr>
      <w:r>
        <w:rPr>
          <w:rFonts w:ascii="宋体"/>
          <w:color w:val="auto"/>
          <w:sz w:val="24"/>
          <w:szCs w:val="24"/>
          <w:highlight w:val="none"/>
        </w:rPr>
        <w:t>3.2</w:t>
      </w:r>
      <w:r>
        <w:rPr>
          <w:rFonts w:hint="eastAsia" w:ascii="宋体"/>
          <w:color w:val="auto"/>
          <w:sz w:val="24"/>
          <w:szCs w:val="24"/>
          <w:highlight w:val="none"/>
          <w:lang w:val="en-US" w:eastAsia="zh-CN"/>
        </w:rPr>
        <w:t>-</w:t>
      </w:r>
      <w:r>
        <w:rPr>
          <w:rFonts w:ascii="宋体"/>
          <w:color w:val="auto"/>
          <w:sz w:val="24"/>
          <w:szCs w:val="24"/>
          <w:highlight w:val="none"/>
        </w:rPr>
        <w:t>4</w:t>
      </w:r>
      <w:r>
        <w:rPr>
          <w:rFonts w:hint="eastAsia" w:ascii="宋体"/>
          <w:color w:val="auto"/>
          <w:sz w:val="24"/>
          <w:szCs w:val="24"/>
          <w:highlight w:val="none"/>
        </w:rPr>
        <w:t>甲乙双方确认，乙方不对甲方及甲方关联公司依据乙方提供的服务结果所做的商业决策等行为产生的后果承担任何责任。</w:t>
      </w:r>
    </w:p>
    <w:p w14:paraId="33D3F3D3">
      <w:pPr>
        <w:spacing w:line="360" w:lineRule="auto"/>
        <w:ind w:left="480" w:hanging="480" w:hangingChars="200"/>
        <w:rPr>
          <w:rFonts w:ascii="宋体"/>
          <w:color w:val="auto"/>
          <w:sz w:val="24"/>
          <w:szCs w:val="24"/>
          <w:highlight w:val="none"/>
        </w:rPr>
      </w:pPr>
      <w:r>
        <w:rPr>
          <w:rFonts w:ascii="宋体"/>
          <w:color w:val="auto"/>
          <w:sz w:val="24"/>
          <w:szCs w:val="24"/>
          <w:highlight w:val="none"/>
        </w:rPr>
        <w:t>3.2</w:t>
      </w:r>
      <w:r>
        <w:rPr>
          <w:rFonts w:hint="eastAsia" w:ascii="宋体"/>
          <w:color w:val="auto"/>
          <w:sz w:val="24"/>
          <w:szCs w:val="24"/>
          <w:highlight w:val="none"/>
          <w:lang w:val="en-US" w:eastAsia="zh-CN"/>
        </w:rPr>
        <w:t>-</w:t>
      </w:r>
      <w:r>
        <w:rPr>
          <w:rFonts w:ascii="宋体"/>
          <w:color w:val="auto"/>
          <w:sz w:val="24"/>
          <w:szCs w:val="24"/>
          <w:highlight w:val="none"/>
        </w:rPr>
        <w:t>5</w:t>
      </w:r>
      <w:r>
        <w:rPr>
          <w:rFonts w:hint="eastAsia" w:ascii="宋体"/>
          <w:color w:val="auto"/>
          <w:sz w:val="24"/>
          <w:szCs w:val="24"/>
          <w:highlight w:val="none"/>
        </w:rPr>
        <w:t>乙方须始终对为甲方提供专业服务期间所获悉的甲方及与甲方相关联的全部数据保密，不得在任何情况下以任意形式向任意第三方透露。</w:t>
      </w:r>
    </w:p>
    <w:p w14:paraId="6FDB662D">
      <w:pPr>
        <w:spacing w:line="360" w:lineRule="auto"/>
        <w:rPr>
          <w:rFonts w:ascii="宋体"/>
          <w:color w:val="auto"/>
          <w:sz w:val="24"/>
          <w:szCs w:val="24"/>
          <w:highlight w:val="none"/>
        </w:rPr>
      </w:pPr>
      <w:r>
        <w:rPr>
          <w:rFonts w:ascii="宋体"/>
          <w:color w:val="auto"/>
          <w:sz w:val="24"/>
          <w:szCs w:val="24"/>
          <w:highlight w:val="none"/>
        </w:rPr>
        <w:t>3.2</w:t>
      </w:r>
      <w:r>
        <w:rPr>
          <w:rFonts w:hint="eastAsia" w:ascii="宋体"/>
          <w:color w:val="auto"/>
          <w:sz w:val="24"/>
          <w:szCs w:val="24"/>
          <w:highlight w:val="none"/>
          <w:lang w:val="en-US" w:eastAsia="zh-CN"/>
        </w:rPr>
        <w:t>-</w:t>
      </w:r>
      <w:r>
        <w:rPr>
          <w:rFonts w:ascii="宋体"/>
          <w:color w:val="auto"/>
          <w:sz w:val="24"/>
          <w:szCs w:val="24"/>
          <w:highlight w:val="none"/>
        </w:rPr>
        <w:t>6</w:t>
      </w:r>
      <w:r>
        <w:rPr>
          <w:rFonts w:hint="eastAsia" w:ascii="宋体"/>
          <w:color w:val="auto"/>
          <w:sz w:val="24"/>
          <w:szCs w:val="24"/>
          <w:highlight w:val="none"/>
        </w:rPr>
        <w:t>除甲方违约外，未经甲方书面同意，乙方不得随意中止专业服务相关工作。</w:t>
      </w:r>
    </w:p>
    <w:p w14:paraId="54C19708">
      <w:pPr>
        <w:spacing w:line="360" w:lineRule="auto"/>
        <w:ind w:left="480" w:hanging="480" w:hangingChars="200"/>
        <w:rPr>
          <w:rFonts w:ascii="宋体"/>
          <w:color w:val="auto"/>
          <w:sz w:val="24"/>
          <w:szCs w:val="24"/>
          <w:highlight w:val="none"/>
        </w:rPr>
      </w:pPr>
      <w:r>
        <w:rPr>
          <w:rFonts w:ascii="宋体"/>
          <w:color w:val="auto"/>
          <w:sz w:val="24"/>
          <w:szCs w:val="24"/>
          <w:highlight w:val="none"/>
        </w:rPr>
        <w:t>3.2</w:t>
      </w:r>
      <w:r>
        <w:rPr>
          <w:rFonts w:hint="eastAsia" w:ascii="宋体"/>
          <w:color w:val="auto"/>
          <w:sz w:val="24"/>
          <w:szCs w:val="24"/>
          <w:highlight w:val="none"/>
          <w:lang w:val="en-US" w:eastAsia="zh-CN"/>
        </w:rPr>
        <w:t>-</w:t>
      </w:r>
      <w:r>
        <w:rPr>
          <w:rFonts w:ascii="宋体"/>
          <w:color w:val="auto"/>
          <w:sz w:val="24"/>
          <w:szCs w:val="24"/>
          <w:highlight w:val="none"/>
        </w:rPr>
        <w:t>7</w:t>
      </w:r>
      <w:r>
        <w:rPr>
          <w:rFonts w:hint="eastAsia" w:ascii="宋体"/>
          <w:color w:val="auto"/>
          <w:sz w:val="24"/>
          <w:szCs w:val="24"/>
          <w:highlight w:val="none"/>
        </w:rPr>
        <w:t>未经甲方书面许可，乙方不得擅自使用甲方及其关联公司的商号、商标、服务标志、企业名称等明确代表甲方的标志、标识、用语等进行任何与本</w:t>
      </w:r>
      <w:r>
        <w:rPr>
          <w:rFonts w:hint="eastAsia" w:ascii="宋体"/>
          <w:color w:val="auto"/>
          <w:sz w:val="24"/>
          <w:szCs w:val="24"/>
          <w:highlight w:val="none"/>
          <w:lang w:val="en-US" w:eastAsia="zh-CN"/>
        </w:rPr>
        <w:t>合同</w:t>
      </w:r>
      <w:r>
        <w:rPr>
          <w:rFonts w:hint="eastAsia" w:ascii="宋体"/>
          <w:color w:val="auto"/>
          <w:sz w:val="24"/>
          <w:szCs w:val="24"/>
          <w:highlight w:val="none"/>
        </w:rPr>
        <w:t>无关的活动，或使第三方产生其他超出本</w:t>
      </w:r>
      <w:r>
        <w:rPr>
          <w:rFonts w:hint="eastAsia" w:ascii="宋体"/>
          <w:color w:val="auto"/>
          <w:sz w:val="24"/>
          <w:szCs w:val="24"/>
          <w:highlight w:val="none"/>
          <w:lang w:val="en-US" w:eastAsia="zh-CN"/>
        </w:rPr>
        <w:t>合同</w:t>
      </w:r>
      <w:r>
        <w:rPr>
          <w:rFonts w:hint="eastAsia" w:ascii="宋体"/>
          <w:color w:val="auto"/>
          <w:sz w:val="24"/>
          <w:szCs w:val="24"/>
          <w:highlight w:val="none"/>
        </w:rPr>
        <w:t>约定之合作关系的误解，或以合作项目相关名义对外进行不当宣传或进行任何形式的融资，或申请排他性知识产权注册并应对合作内容进行保密。</w:t>
      </w:r>
    </w:p>
    <w:p w14:paraId="5B960324">
      <w:pPr>
        <w:pStyle w:val="2"/>
        <w:spacing w:before="0" w:after="0" w:line="360" w:lineRule="auto"/>
        <w:rPr>
          <w:rFonts w:ascii="宋体"/>
          <w:color w:val="auto"/>
          <w:sz w:val="24"/>
          <w:szCs w:val="24"/>
          <w:highlight w:val="none"/>
        </w:rPr>
      </w:pPr>
      <w:r>
        <w:rPr>
          <w:rFonts w:hint="eastAsia" w:ascii="宋体" w:hAnsi="宋体"/>
          <w:color w:val="auto"/>
          <w:sz w:val="24"/>
          <w:szCs w:val="24"/>
          <w:highlight w:val="none"/>
        </w:rPr>
        <w:t>第</w:t>
      </w:r>
      <w:r>
        <w:rPr>
          <w:rFonts w:ascii="宋体" w:hAnsi="宋体"/>
          <w:color w:val="auto"/>
          <w:sz w:val="24"/>
          <w:szCs w:val="24"/>
          <w:highlight w:val="none"/>
        </w:rPr>
        <w:t>4</w:t>
      </w:r>
      <w:r>
        <w:rPr>
          <w:rFonts w:hint="eastAsia" w:ascii="宋体" w:hAnsi="宋体"/>
          <w:color w:val="auto"/>
          <w:sz w:val="24"/>
          <w:szCs w:val="24"/>
          <w:highlight w:val="none"/>
        </w:rPr>
        <w:t>条</w:t>
      </w:r>
      <w:r>
        <w:rPr>
          <w:rFonts w:ascii="宋体" w:hAnsi="宋体"/>
          <w:color w:val="auto"/>
          <w:sz w:val="24"/>
          <w:szCs w:val="24"/>
          <w:highlight w:val="none"/>
        </w:rPr>
        <w:t xml:space="preserve">  </w:t>
      </w:r>
      <w:r>
        <w:rPr>
          <w:rFonts w:hint="eastAsia" w:ascii="宋体"/>
          <w:color w:val="auto"/>
          <w:sz w:val="24"/>
          <w:szCs w:val="24"/>
          <w:highlight w:val="none"/>
        </w:rPr>
        <w:t>保密条款</w:t>
      </w:r>
    </w:p>
    <w:p w14:paraId="05459300">
      <w:pPr>
        <w:spacing w:line="360" w:lineRule="auto"/>
        <w:ind w:left="480" w:hanging="480" w:hangingChars="200"/>
        <w:rPr>
          <w:rFonts w:ascii="宋体"/>
          <w:color w:val="auto"/>
          <w:sz w:val="24"/>
          <w:szCs w:val="24"/>
          <w:highlight w:val="none"/>
        </w:rPr>
      </w:pPr>
      <w:r>
        <w:rPr>
          <w:rFonts w:ascii="宋体"/>
          <w:color w:val="auto"/>
          <w:sz w:val="24"/>
          <w:szCs w:val="24"/>
          <w:highlight w:val="none"/>
        </w:rPr>
        <w:t>4.1</w:t>
      </w:r>
      <w:r>
        <w:rPr>
          <w:rFonts w:hint="eastAsia" w:ascii="宋体"/>
          <w:color w:val="auto"/>
          <w:sz w:val="24"/>
          <w:szCs w:val="24"/>
          <w:highlight w:val="none"/>
          <w:lang w:val="en-US" w:eastAsia="zh-CN"/>
        </w:rPr>
        <w:t>.</w:t>
      </w:r>
      <w:r>
        <w:rPr>
          <w:rFonts w:hint="eastAsia" w:ascii="宋体"/>
          <w:color w:val="auto"/>
          <w:sz w:val="24"/>
          <w:szCs w:val="24"/>
          <w:highlight w:val="none"/>
        </w:rPr>
        <w:t>无论在</w:t>
      </w:r>
      <w:r>
        <w:rPr>
          <w:rFonts w:hint="eastAsia" w:ascii="宋体"/>
          <w:color w:val="auto"/>
          <w:sz w:val="24"/>
          <w:szCs w:val="24"/>
          <w:highlight w:val="none"/>
          <w:lang w:val="en-US" w:eastAsia="zh-CN"/>
        </w:rPr>
        <w:t>本合同</w:t>
      </w:r>
      <w:r>
        <w:rPr>
          <w:rFonts w:hint="eastAsia" w:ascii="宋体"/>
          <w:color w:val="auto"/>
          <w:sz w:val="24"/>
          <w:szCs w:val="24"/>
          <w:highlight w:val="none"/>
        </w:rPr>
        <w:t>有效期内，还是在本</w:t>
      </w:r>
      <w:r>
        <w:rPr>
          <w:rFonts w:hint="eastAsia" w:ascii="宋体"/>
          <w:color w:val="auto"/>
          <w:sz w:val="24"/>
          <w:szCs w:val="24"/>
          <w:highlight w:val="none"/>
          <w:lang w:val="en-US" w:eastAsia="zh-CN"/>
        </w:rPr>
        <w:t>合同</w:t>
      </w:r>
      <w:r>
        <w:rPr>
          <w:rFonts w:hint="eastAsia" w:ascii="宋体"/>
          <w:color w:val="auto"/>
          <w:sz w:val="24"/>
          <w:szCs w:val="24"/>
          <w:highlight w:val="none"/>
        </w:rPr>
        <w:t>解除或终止以后，任何一方对本</w:t>
      </w:r>
      <w:r>
        <w:rPr>
          <w:rFonts w:hint="eastAsia" w:ascii="宋体"/>
          <w:color w:val="auto"/>
          <w:sz w:val="24"/>
          <w:szCs w:val="24"/>
          <w:highlight w:val="none"/>
          <w:lang w:val="en-US" w:eastAsia="zh-CN"/>
        </w:rPr>
        <w:t>合同</w:t>
      </w:r>
      <w:r>
        <w:rPr>
          <w:rFonts w:hint="eastAsia" w:ascii="宋体"/>
          <w:color w:val="auto"/>
          <w:sz w:val="24"/>
          <w:szCs w:val="24"/>
          <w:highlight w:val="none"/>
        </w:rPr>
        <w:t>所涉相关内容及在</w:t>
      </w:r>
      <w:r>
        <w:rPr>
          <w:rFonts w:hint="eastAsia" w:ascii="宋体"/>
          <w:color w:val="auto"/>
          <w:sz w:val="24"/>
          <w:szCs w:val="24"/>
          <w:highlight w:val="none"/>
          <w:lang w:val="en-US" w:eastAsia="zh-CN"/>
        </w:rPr>
        <w:t>合同</w:t>
      </w:r>
      <w:r>
        <w:rPr>
          <w:rFonts w:hint="eastAsia" w:ascii="宋体"/>
          <w:color w:val="auto"/>
          <w:sz w:val="24"/>
          <w:szCs w:val="24"/>
          <w:highlight w:val="none"/>
        </w:rPr>
        <w:t>履行过程中以任何方式获知的另一方商业秘密或其它技术及经营信息均有保密义务，不得向任何第三方泄露。</w:t>
      </w:r>
    </w:p>
    <w:p w14:paraId="090EC12F">
      <w:pPr>
        <w:spacing w:line="360" w:lineRule="auto"/>
        <w:ind w:left="480" w:hanging="480" w:hangingChars="200"/>
        <w:rPr>
          <w:rFonts w:ascii="宋体"/>
          <w:color w:val="auto"/>
          <w:sz w:val="24"/>
          <w:szCs w:val="24"/>
          <w:highlight w:val="none"/>
        </w:rPr>
      </w:pPr>
      <w:r>
        <w:rPr>
          <w:rFonts w:ascii="宋体"/>
          <w:color w:val="auto"/>
          <w:sz w:val="24"/>
          <w:szCs w:val="24"/>
          <w:highlight w:val="none"/>
        </w:rPr>
        <w:t>4.2</w:t>
      </w:r>
      <w:r>
        <w:rPr>
          <w:rFonts w:hint="eastAsia" w:ascii="宋体"/>
          <w:color w:val="auto"/>
          <w:sz w:val="24"/>
          <w:szCs w:val="24"/>
          <w:highlight w:val="none"/>
          <w:lang w:val="en-US" w:eastAsia="zh-CN"/>
        </w:rPr>
        <w:t>.</w:t>
      </w:r>
      <w:r>
        <w:rPr>
          <w:rFonts w:hint="eastAsia" w:ascii="宋体"/>
          <w:color w:val="auto"/>
          <w:sz w:val="24"/>
          <w:szCs w:val="24"/>
          <w:highlight w:val="none"/>
        </w:rPr>
        <w:t>保密信息接收方在终止</w:t>
      </w:r>
      <w:r>
        <w:rPr>
          <w:rFonts w:hint="eastAsia" w:ascii="宋体"/>
          <w:color w:val="auto"/>
          <w:sz w:val="24"/>
          <w:szCs w:val="24"/>
          <w:highlight w:val="none"/>
          <w:lang w:val="en-US" w:eastAsia="zh-CN"/>
        </w:rPr>
        <w:t>合同</w:t>
      </w:r>
      <w:r>
        <w:rPr>
          <w:rFonts w:hint="eastAsia" w:ascii="宋体"/>
          <w:color w:val="auto"/>
          <w:sz w:val="24"/>
          <w:szCs w:val="24"/>
          <w:highlight w:val="none"/>
        </w:rPr>
        <w:t>或</w:t>
      </w:r>
      <w:r>
        <w:rPr>
          <w:rFonts w:hint="eastAsia" w:ascii="宋体"/>
          <w:color w:val="auto"/>
          <w:sz w:val="24"/>
          <w:szCs w:val="24"/>
          <w:highlight w:val="none"/>
          <w:lang w:val="en-US" w:eastAsia="zh-CN"/>
        </w:rPr>
        <w:t>合同</w:t>
      </w:r>
      <w:r>
        <w:rPr>
          <w:rFonts w:hint="eastAsia" w:ascii="宋体"/>
          <w:color w:val="auto"/>
          <w:sz w:val="24"/>
          <w:szCs w:val="24"/>
          <w:highlight w:val="none"/>
        </w:rPr>
        <w:t>到期时须根据保密信息披露方的要求，将保密信息披露方提供的资料及信息返还或销毁。</w:t>
      </w:r>
    </w:p>
    <w:p w14:paraId="3620B88E">
      <w:pPr>
        <w:spacing w:line="360" w:lineRule="auto"/>
        <w:ind w:left="480" w:hanging="480" w:hangingChars="200"/>
        <w:rPr>
          <w:rFonts w:ascii="宋体"/>
          <w:color w:val="auto"/>
          <w:sz w:val="24"/>
          <w:szCs w:val="24"/>
          <w:highlight w:val="none"/>
        </w:rPr>
      </w:pPr>
      <w:r>
        <w:rPr>
          <w:rFonts w:ascii="宋体"/>
          <w:color w:val="auto"/>
          <w:sz w:val="24"/>
          <w:szCs w:val="24"/>
          <w:highlight w:val="none"/>
        </w:rPr>
        <w:t>4.3</w:t>
      </w:r>
      <w:r>
        <w:rPr>
          <w:rFonts w:hint="eastAsia" w:ascii="宋体"/>
          <w:color w:val="auto"/>
          <w:sz w:val="24"/>
          <w:szCs w:val="24"/>
          <w:highlight w:val="none"/>
          <w:lang w:val="en-US" w:eastAsia="zh-CN"/>
        </w:rPr>
        <w:t>.</w:t>
      </w:r>
      <w:r>
        <w:rPr>
          <w:rFonts w:hint="eastAsia" w:ascii="宋体"/>
          <w:color w:val="auto"/>
          <w:sz w:val="24"/>
          <w:szCs w:val="24"/>
          <w:highlight w:val="none"/>
        </w:rPr>
        <w:t>若因保密信息接收方违反保密条款给保密信息披露方造成损失或引起争议纠纷，应由违约方负责，并赔偿保密信息披露方因其违约行为遭受的全部损失。</w:t>
      </w:r>
    </w:p>
    <w:p w14:paraId="0D9E60B5">
      <w:pPr>
        <w:spacing w:line="360" w:lineRule="auto"/>
        <w:rPr>
          <w:rFonts w:ascii="宋体"/>
          <w:color w:val="auto"/>
          <w:sz w:val="24"/>
          <w:szCs w:val="24"/>
          <w:highlight w:val="none"/>
        </w:rPr>
      </w:pPr>
      <w:r>
        <w:rPr>
          <w:rFonts w:ascii="宋体"/>
          <w:color w:val="auto"/>
          <w:sz w:val="24"/>
          <w:szCs w:val="24"/>
          <w:highlight w:val="none"/>
        </w:rPr>
        <w:t>4.4</w:t>
      </w:r>
      <w:r>
        <w:rPr>
          <w:rFonts w:hint="eastAsia" w:ascii="宋体"/>
          <w:color w:val="auto"/>
          <w:sz w:val="24"/>
          <w:szCs w:val="24"/>
          <w:highlight w:val="none"/>
          <w:lang w:val="en-US" w:eastAsia="zh-CN"/>
        </w:rPr>
        <w:t>.</w:t>
      </w:r>
      <w:r>
        <w:rPr>
          <w:rFonts w:hint="eastAsia" w:ascii="宋体"/>
          <w:color w:val="auto"/>
          <w:sz w:val="24"/>
          <w:szCs w:val="24"/>
          <w:highlight w:val="none"/>
        </w:rPr>
        <w:t>保密条款为独立条款，不因本</w:t>
      </w:r>
      <w:r>
        <w:rPr>
          <w:rFonts w:hint="eastAsia" w:ascii="宋体"/>
          <w:color w:val="auto"/>
          <w:sz w:val="24"/>
          <w:szCs w:val="24"/>
          <w:highlight w:val="none"/>
          <w:lang w:val="en-US" w:eastAsia="zh-CN"/>
        </w:rPr>
        <w:t>合同</w:t>
      </w:r>
      <w:r>
        <w:rPr>
          <w:rFonts w:hint="eastAsia" w:ascii="宋体"/>
          <w:color w:val="auto"/>
          <w:sz w:val="24"/>
          <w:szCs w:val="24"/>
          <w:highlight w:val="none"/>
        </w:rPr>
        <w:t>的解除、终止或无效而失去效力。</w:t>
      </w:r>
    </w:p>
    <w:p w14:paraId="0EAC15DD">
      <w:pPr>
        <w:pStyle w:val="2"/>
        <w:spacing w:before="0" w:after="0" w:line="360" w:lineRule="auto"/>
        <w:rPr>
          <w:rFonts w:ascii="宋体"/>
          <w:color w:val="auto"/>
          <w:sz w:val="24"/>
          <w:szCs w:val="24"/>
          <w:highlight w:val="none"/>
        </w:rPr>
      </w:pPr>
      <w:r>
        <w:rPr>
          <w:rFonts w:hint="eastAsia" w:ascii="宋体" w:hAnsi="宋体"/>
          <w:color w:val="auto"/>
          <w:sz w:val="24"/>
          <w:szCs w:val="24"/>
          <w:highlight w:val="none"/>
        </w:rPr>
        <w:t>第</w:t>
      </w:r>
      <w:r>
        <w:rPr>
          <w:rFonts w:ascii="宋体" w:hAnsi="宋体"/>
          <w:color w:val="auto"/>
          <w:sz w:val="24"/>
          <w:szCs w:val="24"/>
          <w:highlight w:val="none"/>
        </w:rPr>
        <w:t>5</w:t>
      </w:r>
      <w:r>
        <w:rPr>
          <w:rFonts w:hint="eastAsia" w:ascii="宋体" w:hAnsi="宋体"/>
          <w:color w:val="auto"/>
          <w:sz w:val="24"/>
          <w:szCs w:val="24"/>
          <w:highlight w:val="none"/>
        </w:rPr>
        <w:t>条</w:t>
      </w:r>
      <w:r>
        <w:rPr>
          <w:rFonts w:ascii="宋体" w:hAnsi="宋体"/>
          <w:color w:val="auto"/>
          <w:sz w:val="24"/>
          <w:szCs w:val="24"/>
          <w:highlight w:val="none"/>
        </w:rPr>
        <w:t xml:space="preserve">  </w:t>
      </w:r>
      <w:r>
        <w:rPr>
          <w:rFonts w:hint="eastAsia" w:ascii="宋体"/>
          <w:color w:val="auto"/>
          <w:sz w:val="24"/>
          <w:szCs w:val="24"/>
          <w:highlight w:val="none"/>
        </w:rPr>
        <w:t>违约责任</w:t>
      </w:r>
    </w:p>
    <w:p w14:paraId="341A0229">
      <w:pPr>
        <w:spacing w:line="360" w:lineRule="auto"/>
        <w:ind w:left="480" w:hanging="480" w:hangingChars="200"/>
        <w:rPr>
          <w:rFonts w:ascii="宋体"/>
          <w:color w:val="auto"/>
          <w:sz w:val="24"/>
          <w:szCs w:val="24"/>
          <w:highlight w:val="none"/>
        </w:rPr>
      </w:pPr>
      <w:r>
        <w:rPr>
          <w:rFonts w:ascii="宋体"/>
          <w:color w:val="auto"/>
          <w:sz w:val="24"/>
          <w:szCs w:val="24"/>
          <w:highlight w:val="none"/>
        </w:rPr>
        <w:t>5.1</w:t>
      </w:r>
      <w:r>
        <w:rPr>
          <w:rFonts w:hint="eastAsia" w:ascii="宋体"/>
          <w:color w:val="auto"/>
          <w:sz w:val="24"/>
          <w:szCs w:val="24"/>
          <w:highlight w:val="none"/>
          <w:lang w:val="en-US" w:eastAsia="zh-CN"/>
        </w:rPr>
        <w:t>.</w:t>
      </w:r>
      <w:r>
        <w:rPr>
          <w:rFonts w:hint="eastAsia" w:ascii="宋体"/>
          <w:color w:val="auto"/>
          <w:sz w:val="24"/>
          <w:szCs w:val="24"/>
          <w:highlight w:val="none"/>
        </w:rPr>
        <w:t>除本</w:t>
      </w:r>
      <w:r>
        <w:rPr>
          <w:rFonts w:hint="eastAsia" w:ascii="宋体"/>
          <w:color w:val="auto"/>
          <w:sz w:val="24"/>
          <w:szCs w:val="24"/>
          <w:highlight w:val="none"/>
          <w:lang w:val="en-US" w:eastAsia="zh-CN"/>
        </w:rPr>
        <w:t>合同</w:t>
      </w:r>
      <w:r>
        <w:rPr>
          <w:rFonts w:hint="eastAsia" w:ascii="宋体"/>
          <w:color w:val="auto"/>
          <w:sz w:val="24"/>
          <w:szCs w:val="24"/>
          <w:highlight w:val="none"/>
        </w:rPr>
        <w:t>另有约定外，甲乙双方任何一方不履行</w:t>
      </w:r>
      <w:r>
        <w:rPr>
          <w:rFonts w:hint="eastAsia" w:ascii="宋体"/>
          <w:color w:val="auto"/>
          <w:sz w:val="24"/>
          <w:szCs w:val="24"/>
          <w:highlight w:val="none"/>
          <w:lang w:val="en-US" w:eastAsia="zh-CN"/>
        </w:rPr>
        <w:t>合同</w:t>
      </w:r>
      <w:r>
        <w:rPr>
          <w:rFonts w:hint="eastAsia" w:ascii="宋体"/>
          <w:color w:val="auto"/>
          <w:sz w:val="24"/>
          <w:szCs w:val="24"/>
          <w:highlight w:val="none"/>
        </w:rPr>
        <w:t>义务或者履行</w:t>
      </w:r>
      <w:r>
        <w:rPr>
          <w:rFonts w:hint="eastAsia" w:ascii="宋体"/>
          <w:color w:val="auto"/>
          <w:sz w:val="24"/>
          <w:szCs w:val="24"/>
          <w:highlight w:val="none"/>
          <w:lang w:val="en-US" w:eastAsia="zh-CN"/>
        </w:rPr>
        <w:t>合同</w:t>
      </w:r>
      <w:r>
        <w:rPr>
          <w:rFonts w:hint="eastAsia" w:ascii="宋体"/>
          <w:color w:val="auto"/>
          <w:sz w:val="24"/>
          <w:szCs w:val="24"/>
          <w:highlight w:val="none"/>
        </w:rPr>
        <w:t>义务不符合</w:t>
      </w:r>
      <w:r>
        <w:rPr>
          <w:rFonts w:hint="eastAsia" w:ascii="宋体"/>
          <w:color w:val="auto"/>
          <w:sz w:val="24"/>
          <w:szCs w:val="24"/>
          <w:highlight w:val="none"/>
          <w:lang w:val="en-US" w:eastAsia="zh-CN"/>
        </w:rPr>
        <w:t>合同</w:t>
      </w:r>
      <w:r>
        <w:rPr>
          <w:rFonts w:hint="eastAsia" w:ascii="宋体"/>
          <w:color w:val="auto"/>
          <w:sz w:val="24"/>
          <w:szCs w:val="24"/>
          <w:highlight w:val="none"/>
        </w:rPr>
        <w:t>约定的，均视为违约，违约方应当承担继续履行、采取补救措施、赔偿损失等违约责任。</w:t>
      </w:r>
    </w:p>
    <w:p w14:paraId="1E66D3E6">
      <w:pPr>
        <w:spacing w:line="360" w:lineRule="auto"/>
        <w:ind w:left="480" w:hanging="480" w:hangingChars="200"/>
        <w:rPr>
          <w:rFonts w:ascii="宋体"/>
          <w:color w:val="auto"/>
          <w:sz w:val="24"/>
          <w:szCs w:val="24"/>
          <w:highlight w:val="none"/>
        </w:rPr>
      </w:pPr>
      <w:r>
        <w:rPr>
          <w:rFonts w:ascii="宋体"/>
          <w:color w:val="auto"/>
          <w:sz w:val="24"/>
          <w:szCs w:val="24"/>
          <w:highlight w:val="none"/>
        </w:rPr>
        <w:t>5.2</w:t>
      </w:r>
      <w:r>
        <w:rPr>
          <w:rFonts w:hint="eastAsia" w:ascii="宋体"/>
          <w:color w:val="auto"/>
          <w:sz w:val="24"/>
          <w:szCs w:val="24"/>
          <w:highlight w:val="none"/>
          <w:lang w:val="en-US" w:eastAsia="zh-CN"/>
        </w:rPr>
        <w:t>.</w:t>
      </w:r>
      <w:r>
        <w:rPr>
          <w:rFonts w:hint="eastAsia" w:ascii="宋体"/>
          <w:color w:val="auto"/>
          <w:sz w:val="24"/>
          <w:szCs w:val="24"/>
          <w:highlight w:val="none"/>
        </w:rPr>
        <w:t>如果因乙方原因不能在服务期限内完成专业服务，则逾期期间，每日乙方应按合同总价款的万分之五每日向甲方支付违约金，但支付违约金金额不得超过提供数据服务所对应价款的</w:t>
      </w:r>
      <w:r>
        <w:rPr>
          <w:rFonts w:ascii="宋体"/>
          <w:color w:val="auto"/>
          <w:sz w:val="24"/>
          <w:szCs w:val="24"/>
          <w:highlight w:val="none"/>
        </w:rPr>
        <w:t>30%</w:t>
      </w:r>
      <w:r>
        <w:rPr>
          <w:rFonts w:hint="eastAsia" w:ascii="宋体"/>
          <w:color w:val="auto"/>
          <w:sz w:val="24"/>
          <w:szCs w:val="24"/>
          <w:highlight w:val="none"/>
        </w:rPr>
        <w:t>，逾期超过</w:t>
      </w:r>
      <w:r>
        <w:rPr>
          <w:rFonts w:ascii="宋体"/>
          <w:color w:val="auto"/>
          <w:sz w:val="24"/>
          <w:szCs w:val="24"/>
          <w:highlight w:val="none"/>
        </w:rPr>
        <w:t>30</w:t>
      </w:r>
      <w:r>
        <w:rPr>
          <w:rFonts w:hint="eastAsia" w:ascii="宋体"/>
          <w:color w:val="auto"/>
          <w:sz w:val="24"/>
          <w:szCs w:val="24"/>
          <w:highlight w:val="none"/>
        </w:rPr>
        <w:t>天的，则甲方有权解除本合同。</w:t>
      </w:r>
    </w:p>
    <w:p w14:paraId="268815C5">
      <w:pPr>
        <w:spacing w:line="360" w:lineRule="auto"/>
        <w:ind w:left="480" w:hanging="480" w:hangingChars="200"/>
        <w:rPr>
          <w:rFonts w:ascii="宋体"/>
          <w:color w:val="auto"/>
          <w:sz w:val="24"/>
          <w:szCs w:val="24"/>
          <w:highlight w:val="none"/>
        </w:rPr>
      </w:pPr>
      <w:r>
        <w:rPr>
          <w:rFonts w:ascii="宋体"/>
          <w:color w:val="auto"/>
          <w:sz w:val="24"/>
          <w:szCs w:val="24"/>
          <w:highlight w:val="none"/>
        </w:rPr>
        <w:t>5.3</w:t>
      </w:r>
      <w:r>
        <w:rPr>
          <w:rFonts w:hint="eastAsia" w:ascii="宋体"/>
          <w:color w:val="auto"/>
          <w:sz w:val="24"/>
          <w:szCs w:val="24"/>
          <w:highlight w:val="none"/>
          <w:lang w:val="en-US" w:eastAsia="zh-CN"/>
        </w:rPr>
        <w:t>.</w:t>
      </w:r>
      <w:r>
        <w:rPr>
          <w:rFonts w:hint="eastAsia" w:ascii="宋体"/>
          <w:color w:val="auto"/>
          <w:sz w:val="24"/>
          <w:szCs w:val="24"/>
          <w:highlight w:val="none"/>
        </w:rPr>
        <w:t>除本</w:t>
      </w:r>
      <w:r>
        <w:rPr>
          <w:rFonts w:hint="eastAsia" w:ascii="宋体"/>
          <w:color w:val="auto"/>
          <w:sz w:val="24"/>
          <w:szCs w:val="24"/>
          <w:highlight w:val="none"/>
          <w:lang w:val="en-US" w:eastAsia="zh-CN"/>
        </w:rPr>
        <w:t>合同</w:t>
      </w:r>
      <w:r>
        <w:rPr>
          <w:rFonts w:hint="eastAsia" w:ascii="宋体"/>
          <w:color w:val="auto"/>
          <w:sz w:val="24"/>
          <w:szCs w:val="24"/>
          <w:highlight w:val="none"/>
        </w:rPr>
        <w:t>另有约定或法律有规定外，如因甲方自身因素不能按本</w:t>
      </w:r>
      <w:r>
        <w:rPr>
          <w:rFonts w:hint="eastAsia" w:ascii="宋体"/>
          <w:color w:val="auto"/>
          <w:sz w:val="24"/>
          <w:szCs w:val="24"/>
          <w:highlight w:val="none"/>
          <w:lang w:val="en-US" w:eastAsia="zh-CN"/>
        </w:rPr>
        <w:t>合同</w:t>
      </w:r>
      <w:r>
        <w:rPr>
          <w:rFonts w:hint="eastAsia" w:ascii="宋体"/>
          <w:color w:val="auto"/>
          <w:sz w:val="24"/>
          <w:szCs w:val="24"/>
          <w:highlight w:val="none"/>
        </w:rPr>
        <w:t>约定时间履行付款义务的，则甲方应按逾期付款金额的万分之五每日向乙方支付违约金直至甲方支付全部应付款项。但支付违约金金额不得超过逾期付款金额的</w:t>
      </w:r>
      <w:r>
        <w:rPr>
          <w:rFonts w:ascii="宋体"/>
          <w:color w:val="auto"/>
          <w:sz w:val="24"/>
          <w:szCs w:val="24"/>
          <w:highlight w:val="none"/>
        </w:rPr>
        <w:t>20%</w:t>
      </w:r>
      <w:r>
        <w:rPr>
          <w:rFonts w:hint="eastAsia" w:ascii="宋体"/>
          <w:color w:val="auto"/>
          <w:sz w:val="24"/>
          <w:szCs w:val="24"/>
          <w:highlight w:val="none"/>
        </w:rPr>
        <w:t>。逾期超过</w:t>
      </w:r>
      <w:r>
        <w:rPr>
          <w:rFonts w:ascii="宋体"/>
          <w:color w:val="auto"/>
          <w:sz w:val="24"/>
          <w:szCs w:val="24"/>
          <w:highlight w:val="none"/>
        </w:rPr>
        <w:t>20</w:t>
      </w:r>
      <w:r>
        <w:rPr>
          <w:rFonts w:hint="eastAsia" w:ascii="宋体"/>
          <w:color w:val="auto"/>
          <w:sz w:val="24"/>
          <w:szCs w:val="24"/>
          <w:highlight w:val="none"/>
        </w:rPr>
        <w:t>日的，乙方有权选择如下方式处理：乙方有权解除本</w:t>
      </w:r>
      <w:r>
        <w:rPr>
          <w:rFonts w:hint="eastAsia" w:ascii="宋体"/>
          <w:color w:val="auto"/>
          <w:sz w:val="24"/>
          <w:szCs w:val="24"/>
          <w:highlight w:val="none"/>
          <w:lang w:val="en-US" w:eastAsia="zh-CN"/>
        </w:rPr>
        <w:t>合同</w:t>
      </w:r>
      <w:r>
        <w:rPr>
          <w:rFonts w:hint="eastAsia" w:ascii="宋体"/>
          <w:color w:val="auto"/>
          <w:sz w:val="24"/>
          <w:szCs w:val="24"/>
          <w:highlight w:val="none"/>
        </w:rPr>
        <w:t>。</w:t>
      </w:r>
    </w:p>
    <w:p w14:paraId="15A60105">
      <w:pPr>
        <w:spacing w:line="360" w:lineRule="auto"/>
        <w:ind w:left="480" w:hanging="480" w:hangingChars="200"/>
        <w:rPr>
          <w:rFonts w:hint="eastAsia" w:ascii="宋体"/>
          <w:color w:val="auto"/>
          <w:sz w:val="24"/>
          <w:szCs w:val="24"/>
          <w:highlight w:val="none"/>
        </w:rPr>
      </w:pPr>
      <w:r>
        <w:rPr>
          <w:rFonts w:hint="eastAsia" w:ascii="宋体"/>
          <w:color w:val="auto"/>
          <w:sz w:val="24"/>
          <w:szCs w:val="24"/>
          <w:highlight w:val="none"/>
          <w:lang w:val="en-US" w:eastAsia="zh-CN"/>
        </w:rPr>
        <w:t>5</w:t>
      </w:r>
      <w:r>
        <w:rPr>
          <w:rFonts w:ascii="宋体"/>
          <w:color w:val="auto"/>
          <w:sz w:val="24"/>
          <w:szCs w:val="24"/>
          <w:highlight w:val="none"/>
        </w:rPr>
        <w:t>.4</w:t>
      </w:r>
      <w:r>
        <w:rPr>
          <w:rFonts w:hint="eastAsia" w:ascii="宋体"/>
          <w:color w:val="auto"/>
          <w:sz w:val="24"/>
          <w:szCs w:val="24"/>
          <w:highlight w:val="none"/>
          <w:lang w:val="en-US" w:eastAsia="zh-CN"/>
        </w:rPr>
        <w:t>.</w:t>
      </w:r>
      <w:r>
        <w:rPr>
          <w:rFonts w:hint="eastAsia" w:ascii="宋体"/>
          <w:color w:val="auto"/>
          <w:sz w:val="24"/>
          <w:szCs w:val="24"/>
          <w:highlight w:val="none"/>
        </w:rPr>
        <w:t>除本</w:t>
      </w:r>
      <w:r>
        <w:rPr>
          <w:rFonts w:hint="eastAsia" w:ascii="宋体"/>
          <w:color w:val="auto"/>
          <w:sz w:val="24"/>
          <w:szCs w:val="24"/>
          <w:highlight w:val="none"/>
          <w:lang w:val="en-US" w:eastAsia="zh-CN"/>
        </w:rPr>
        <w:t>合同</w:t>
      </w:r>
      <w:r>
        <w:rPr>
          <w:rFonts w:hint="eastAsia" w:ascii="宋体"/>
          <w:color w:val="auto"/>
          <w:sz w:val="24"/>
          <w:szCs w:val="24"/>
          <w:highlight w:val="none"/>
        </w:rPr>
        <w:t>另有约定外或法律有规定外，任何一方不得无故擅自终止本</w:t>
      </w:r>
      <w:r>
        <w:rPr>
          <w:rFonts w:hint="eastAsia" w:ascii="宋体"/>
          <w:color w:val="auto"/>
          <w:sz w:val="24"/>
          <w:szCs w:val="24"/>
          <w:highlight w:val="none"/>
          <w:lang w:val="en-US" w:eastAsia="zh-CN"/>
        </w:rPr>
        <w:t>合同。如</w:t>
      </w:r>
      <w:r>
        <w:rPr>
          <w:rFonts w:hint="eastAsia" w:ascii="宋体"/>
          <w:color w:val="auto"/>
          <w:sz w:val="24"/>
          <w:szCs w:val="24"/>
          <w:highlight w:val="none"/>
        </w:rPr>
        <w:t>因一方无故解除或终止合作而造成对方损失的，违约方须赔偿守约方因此造成的全部损失。</w:t>
      </w:r>
    </w:p>
    <w:p w14:paraId="7A243CAF">
      <w:pPr>
        <w:pStyle w:val="2"/>
        <w:spacing w:before="0" w:after="0" w:line="360" w:lineRule="auto"/>
        <w:rPr>
          <w:rFonts w:ascii="宋体"/>
          <w:color w:val="auto"/>
          <w:sz w:val="24"/>
          <w:szCs w:val="24"/>
          <w:highlight w:val="none"/>
        </w:rPr>
      </w:pPr>
      <w:r>
        <w:rPr>
          <w:rFonts w:hint="eastAsia" w:ascii="宋体" w:hAnsi="宋体"/>
          <w:color w:val="auto"/>
          <w:sz w:val="24"/>
          <w:szCs w:val="24"/>
          <w:highlight w:val="none"/>
        </w:rPr>
        <w:t>第</w:t>
      </w:r>
      <w:r>
        <w:rPr>
          <w:rFonts w:ascii="宋体" w:hAnsi="宋体"/>
          <w:color w:val="auto"/>
          <w:sz w:val="24"/>
          <w:szCs w:val="24"/>
          <w:highlight w:val="none"/>
        </w:rPr>
        <w:t>6</w:t>
      </w:r>
      <w:r>
        <w:rPr>
          <w:rFonts w:hint="eastAsia" w:ascii="宋体" w:hAnsi="宋体"/>
          <w:color w:val="auto"/>
          <w:sz w:val="24"/>
          <w:szCs w:val="24"/>
          <w:highlight w:val="none"/>
        </w:rPr>
        <w:t>条</w:t>
      </w:r>
      <w:r>
        <w:rPr>
          <w:rFonts w:ascii="宋体" w:hAnsi="宋体"/>
          <w:color w:val="auto"/>
          <w:sz w:val="24"/>
          <w:szCs w:val="24"/>
          <w:highlight w:val="none"/>
        </w:rPr>
        <w:t xml:space="preserve">  </w:t>
      </w:r>
      <w:r>
        <w:rPr>
          <w:rFonts w:hint="eastAsia" w:ascii="宋体"/>
          <w:color w:val="auto"/>
          <w:sz w:val="24"/>
          <w:szCs w:val="24"/>
          <w:highlight w:val="none"/>
        </w:rPr>
        <w:t>免责条款</w:t>
      </w:r>
    </w:p>
    <w:p w14:paraId="607BA314">
      <w:pPr>
        <w:spacing w:line="360" w:lineRule="auto"/>
        <w:ind w:left="480" w:hanging="480" w:hangingChars="200"/>
        <w:rPr>
          <w:rFonts w:ascii="宋体"/>
          <w:color w:val="auto"/>
          <w:sz w:val="24"/>
          <w:szCs w:val="24"/>
          <w:highlight w:val="none"/>
        </w:rPr>
      </w:pPr>
      <w:r>
        <w:rPr>
          <w:rFonts w:ascii="宋体"/>
          <w:color w:val="auto"/>
          <w:sz w:val="24"/>
          <w:szCs w:val="24"/>
          <w:highlight w:val="none"/>
        </w:rPr>
        <w:t>6.1</w:t>
      </w:r>
      <w:r>
        <w:rPr>
          <w:rFonts w:hint="eastAsia" w:ascii="宋体"/>
          <w:color w:val="auto"/>
          <w:sz w:val="24"/>
          <w:szCs w:val="24"/>
          <w:highlight w:val="none"/>
          <w:lang w:val="en-US" w:eastAsia="zh-CN"/>
        </w:rPr>
        <w:t>.</w:t>
      </w:r>
      <w:r>
        <w:rPr>
          <w:rFonts w:hint="eastAsia" w:ascii="宋体"/>
          <w:color w:val="auto"/>
          <w:sz w:val="24"/>
          <w:szCs w:val="24"/>
          <w:highlight w:val="none"/>
        </w:rPr>
        <w:t>因不可抗力导致一方或双方不能履行或不能完全履行本</w:t>
      </w:r>
      <w:r>
        <w:rPr>
          <w:rFonts w:hint="eastAsia" w:ascii="宋体"/>
          <w:color w:val="auto"/>
          <w:sz w:val="24"/>
          <w:szCs w:val="24"/>
          <w:highlight w:val="none"/>
          <w:lang w:val="en-US" w:eastAsia="zh-CN"/>
        </w:rPr>
        <w:t>合同</w:t>
      </w:r>
      <w:r>
        <w:rPr>
          <w:rFonts w:hint="eastAsia" w:ascii="宋体"/>
          <w:color w:val="auto"/>
          <w:sz w:val="24"/>
          <w:szCs w:val="24"/>
          <w:highlight w:val="none"/>
        </w:rPr>
        <w:t>时，双方相互不承担违约责任</w:t>
      </w:r>
      <w:r>
        <w:rPr>
          <w:rFonts w:ascii="宋体"/>
          <w:color w:val="auto"/>
          <w:sz w:val="24"/>
          <w:szCs w:val="24"/>
          <w:highlight w:val="none"/>
        </w:rPr>
        <w:t>,</w:t>
      </w:r>
      <w:r>
        <w:rPr>
          <w:rFonts w:hint="eastAsia" w:ascii="宋体"/>
          <w:color w:val="auto"/>
          <w:sz w:val="24"/>
          <w:szCs w:val="24"/>
          <w:highlight w:val="none"/>
        </w:rPr>
        <w:t>但应及时告知对方，并提供有关部门的证明。在不可抗力影响消除后的合理时间内，双方均具有履约能力时，应当继续履行</w:t>
      </w:r>
      <w:r>
        <w:rPr>
          <w:rFonts w:hint="eastAsia" w:ascii="宋体"/>
          <w:color w:val="auto"/>
          <w:sz w:val="24"/>
          <w:szCs w:val="24"/>
          <w:highlight w:val="none"/>
          <w:lang w:val="en-US" w:eastAsia="zh-CN"/>
        </w:rPr>
        <w:t>合同</w:t>
      </w:r>
      <w:r>
        <w:rPr>
          <w:rFonts w:hint="eastAsia" w:ascii="宋体"/>
          <w:color w:val="auto"/>
          <w:sz w:val="24"/>
          <w:szCs w:val="24"/>
          <w:highlight w:val="none"/>
        </w:rPr>
        <w:t>。本条约定不妨碍双方行使法定权利。</w:t>
      </w:r>
    </w:p>
    <w:p w14:paraId="6B14F54E">
      <w:pPr>
        <w:spacing w:line="360" w:lineRule="auto"/>
        <w:ind w:left="480" w:hanging="480" w:hangingChars="200"/>
        <w:rPr>
          <w:rFonts w:ascii="宋体"/>
          <w:color w:val="auto"/>
          <w:sz w:val="24"/>
          <w:szCs w:val="24"/>
          <w:highlight w:val="none"/>
        </w:rPr>
      </w:pPr>
      <w:r>
        <w:rPr>
          <w:rFonts w:ascii="宋体"/>
          <w:color w:val="auto"/>
          <w:sz w:val="24"/>
          <w:szCs w:val="24"/>
          <w:highlight w:val="none"/>
        </w:rPr>
        <w:t>6.2</w:t>
      </w:r>
      <w:r>
        <w:rPr>
          <w:rFonts w:hint="eastAsia" w:ascii="宋体"/>
          <w:color w:val="auto"/>
          <w:sz w:val="24"/>
          <w:szCs w:val="24"/>
          <w:highlight w:val="none"/>
          <w:lang w:val="en-US" w:eastAsia="zh-CN"/>
        </w:rPr>
        <w:t>.</w:t>
      </w:r>
      <w:r>
        <w:rPr>
          <w:rFonts w:hint="eastAsia" w:ascii="宋体"/>
          <w:color w:val="auto"/>
          <w:sz w:val="24"/>
          <w:szCs w:val="24"/>
          <w:highlight w:val="none"/>
        </w:rPr>
        <w:t>甲方因其经营事项发生重大变更或收到上级主管机构</w:t>
      </w:r>
      <w:r>
        <w:rPr>
          <w:rFonts w:ascii="宋体"/>
          <w:color w:val="auto"/>
          <w:sz w:val="24"/>
          <w:szCs w:val="24"/>
          <w:highlight w:val="none"/>
        </w:rPr>
        <w:t>/</w:t>
      </w:r>
      <w:r>
        <w:rPr>
          <w:rFonts w:hint="eastAsia" w:ascii="宋体"/>
          <w:color w:val="auto"/>
          <w:sz w:val="24"/>
          <w:szCs w:val="24"/>
          <w:highlight w:val="none"/>
        </w:rPr>
        <w:t>部门的指示，导致本</w:t>
      </w:r>
      <w:r>
        <w:rPr>
          <w:rFonts w:hint="eastAsia" w:ascii="宋体"/>
          <w:color w:val="auto"/>
          <w:sz w:val="24"/>
          <w:szCs w:val="24"/>
          <w:highlight w:val="none"/>
          <w:lang w:val="en-US" w:eastAsia="zh-CN"/>
        </w:rPr>
        <w:t>合同</w:t>
      </w:r>
      <w:r>
        <w:rPr>
          <w:rFonts w:hint="eastAsia" w:ascii="宋体"/>
          <w:color w:val="auto"/>
          <w:sz w:val="24"/>
          <w:szCs w:val="24"/>
          <w:highlight w:val="none"/>
        </w:rPr>
        <w:t>不能继续履行或不能全部履行，属不可抗力，经书面通知后，甲方有权解除本</w:t>
      </w:r>
      <w:r>
        <w:rPr>
          <w:rFonts w:hint="eastAsia" w:ascii="宋体"/>
          <w:color w:val="auto"/>
          <w:sz w:val="24"/>
          <w:szCs w:val="24"/>
          <w:highlight w:val="none"/>
          <w:lang w:val="en-US" w:eastAsia="zh-CN"/>
        </w:rPr>
        <w:t>合同</w:t>
      </w:r>
      <w:r>
        <w:rPr>
          <w:rFonts w:hint="eastAsia" w:ascii="宋体"/>
          <w:color w:val="auto"/>
          <w:sz w:val="24"/>
          <w:szCs w:val="24"/>
          <w:highlight w:val="none"/>
        </w:rPr>
        <w:t>而无需承担任何违约责任。</w:t>
      </w:r>
    </w:p>
    <w:p w14:paraId="55FF50E4">
      <w:pPr>
        <w:pStyle w:val="2"/>
        <w:spacing w:before="0" w:after="0" w:line="360" w:lineRule="auto"/>
        <w:rPr>
          <w:rFonts w:ascii="宋体"/>
          <w:color w:val="auto"/>
          <w:sz w:val="24"/>
          <w:szCs w:val="24"/>
          <w:highlight w:val="none"/>
        </w:rPr>
      </w:pPr>
      <w:r>
        <w:rPr>
          <w:rFonts w:hint="eastAsia" w:ascii="宋体" w:hAnsi="宋体"/>
          <w:color w:val="auto"/>
          <w:sz w:val="24"/>
          <w:szCs w:val="24"/>
          <w:highlight w:val="none"/>
        </w:rPr>
        <w:t>第</w:t>
      </w:r>
      <w:r>
        <w:rPr>
          <w:rFonts w:ascii="宋体" w:hAnsi="宋体"/>
          <w:color w:val="auto"/>
          <w:sz w:val="24"/>
          <w:szCs w:val="24"/>
          <w:highlight w:val="none"/>
        </w:rPr>
        <w:t>7</w:t>
      </w:r>
      <w:r>
        <w:rPr>
          <w:rFonts w:hint="eastAsia" w:ascii="宋体" w:hAnsi="宋体"/>
          <w:color w:val="auto"/>
          <w:sz w:val="24"/>
          <w:szCs w:val="24"/>
          <w:highlight w:val="none"/>
        </w:rPr>
        <w:t>条</w:t>
      </w:r>
      <w:r>
        <w:rPr>
          <w:rFonts w:ascii="宋体" w:hAnsi="宋体"/>
          <w:color w:val="auto"/>
          <w:sz w:val="24"/>
          <w:szCs w:val="24"/>
          <w:highlight w:val="none"/>
        </w:rPr>
        <w:t xml:space="preserve">  </w:t>
      </w:r>
      <w:r>
        <w:rPr>
          <w:rFonts w:hint="eastAsia" w:ascii="宋体"/>
          <w:color w:val="auto"/>
          <w:sz w:val="24"/>
          <w:szCs w:val="24"/>
          <w:highlight w:val="none"/>
        </w:rPr>
        <w:t>协议的变更和终止</w:t>
      </w:r>
    </w:p>
    <w:p w14:paraId="78FE2EE1">
      <w:pPr>
        <w:spacing w:line="360" w:lineRule="auto"/>
        <w:rPr>
          <w:rFonts w:ascii="宋体"/>
          <w:color w:val="auto"/>
          <w:sz w:val="24"/>
          <w:szCs w:val="24"/>
          <w:highlight w:val="none"/>
        </w:rPr>
      </w:pPr>
      <w:r>
        <w:rPr>
          <w:rFonts w:ascii="宋体"/>
          <w:color w:val="auto"/>
          <w:sz w:val="24"/>
          <w:szCs w:val="24"/>
          <w:highlight w:val="none"/>
        </w:rPr>
        <w:t>7.1</w:t>
      </w:r>
      <w:r>
        <w:rPr>
          <w:rFonts w:hint="eastAsia" w:ascii="宋体"/>
          <w:color w:val="auto"/>
          <w:sz w:val="24"/>
          <w:szCs w:val="24"/>
          <w:highlight w:val="none"/>
          <w:lang w:val="en-US" w:eastAsia="zh-CN"/>
        </w:rPr>
        <w:t>.</w:t>
      </w:r>
      <w:r>
        <w:rPr>
          <w:rFonts w:hint="eastAsia" w:ascii="宋体"/>
          <w:color w:val="auto"/>
          <w:sz w:val="24"/>
          <w:szCs w:val="24"/>
          <w:highlight w:val="none"/>
        </w:rPr>
        <w:t>本</w:t>
      </w:r>
      <w:r>
        <w:rPr>
          <w:rFonts w:hint="eastAsia" w:ascii="宋体"/>
          <w:color w:val="auto"/>
          <w:sz w:val="24"/>
          <w:szCs w:val="24"/>
          <w:highlight w:val="none"/>
          <w:lang w:val="en-US" w:eastAsia="zh-CN"/>
        </w:rPr>
        <w:t>合同</w:t>
      </w:r>
      <w:r>
        <w:rPr>
          <w:rFonts w:hint="eastAsia" w:ascii="宋体"/>
          <w:color w:val="auto"/>
          <w:sz w:val="24"/>
          <w:szCs w:val="24"/>
          <w:highlight w:val="none"/>
        </w:rPr>
        <w:t>在下列任一情形出现时合同终止或解除：</w:t>
      </w:r>
    </w:p>
    <w:p w14:paraId="0F4EA58A">
      <w:pPr>
        <w:spacing w:line="360" w:lineRule="auto"/>
        <w:rPr>
          <w:rFonts w:ascii="宋体"/>
          <w:color w:val="auto"/>
          <w:sz w:val="24"/>
          <w:szCs w:val="24"/>
          <w:highlight w:val="none"/>
        </w:rPr>
      </w:pPr>
      <w:r>
        <w:rPr>
          <w:rFonts w:ascii="宋体"/>
          <w:color w:val="auto"/>
          <w:sz w:val="24"/>
          <w:szCs w:val="24"/>
          <w:highlight w:val="none"/>
        </w:rPr>
        <w:t>7.1</w:t>
      </w:r>
      <w:r>
        <w:rPr>
          <w:rFonts w:hint="eastAsia" w:ascii="宋体"/>
          <w:color w:val="auto"/>
          <w:sz w:val="24"/>
          <w:szCs w:val="24"/>
          <w:highlight w:val="none"/>
          <w:lang w:val="en-US" w:eastAsia="zh-CN"/>
        </w:rPr>
        <w:t>-</w:t>
      </w:r>
      <w:r>
        <w:rPr>
          <w:rFonts w:ascii="宋体"/>
          <w:color w:val="auto"/>
          <w:sz w:val="24"/>
          <w:szCs w:val="24"/>
          <w:highlight w:val="none"/>
        </w:rPr>
        <w:t>1</w:t>
      </w:r>
      <w:r>
        <w:rPr>
          <w:rFonts w:hint="eastAsia" w:ascii="宋体"/>
          <w:color w:val="auto"/>
          <w:sz w:val="24"/>
          <w:szCs w:val="24"/>
          <w:highlight w:val="none"/>
        </w:rPr>
        <w:t>协议期限届满而甲方或乙方决定不再续约；</w:t>
      </w:r>
    </w:p>
    <w:p w14:paraId="7EBAFFA0">
      <w:pPr>
        <w:spacing w:line="360" w:lineRule="auto"/>
        <w:rPr>
          <w:rFonts w:ascii="宋体"/>
          <w:color w:val="auto"/>
          <w:sz w:val="24"/>
          <w:szCs w:val="24"/>
          <w:highlight w:val="none"/>
        </w:rPr>
      </w:pPr>
      <w:r>
        <w:rPr>
          <w:rFonts w:ascii="宋体"/>
          <w:color w:val="auto"/>
          <w:sz w:val="24"/>
          <w:szCs w:val="24"/>
          <w:highlight w:val="none"/>
        </w:rPr>
        <w:t>7.1</w:t>
      </w:r>
      <w:r>
        <w:rPr>
          <w:rFonts w:hint="eastAsia" w:ascii="宋体"/>
          <w:color w:val="auto"/>
          <w:sz w:val="24"/>
          <w:szCs w:val="24"/>
          <w:highlight w:val="none"/>
          <w:lang w:val="en-US" w:eastAsia="zh-CN"/>
        </w:rPr>
        <w:t>-</w:t>
      </w:r>
      <w:r>
        <w:rPr>
          <w:rFonts w:ascii="宋体"/>
          <w:color w:val="auto"/>
          <w:sz w:val="24"/>
          <w:szCs w:val="24"/>
          <w:highlight w:val="none"/>
        </w:rPr>
        <w:t>2</w:t>
      </w:r>
      <w:r>
        <w:rPr>
          <w:rFonts w:hint="eastAsia" w:ascii="宋体"/>
          <w:color w:val="auto"/>
          <w:sz w:val="24"/>
          <w:szCs w:val="24"/>
          <w:highlight w:val="none"/>
        </w:rPr>
        <w:t>经双方书面协商一致，可提前终止本</w:t>
      </w:r>
      <w:r>
        <w:rPr>
          <w:rFonts w:hint="eastAsia" w:ascii="宋体"/>
          <w:color w:val="auto"/>
          <w:sz w:val="24"/>
          <w:szCs w:val="24"/>
          <w:highlight w:val="none"/>
          <w:lang w:val="en-US" w:eastAsia="zh-CN"/>
        </w:rPr>
        <w:t>合同</w:t>
      </w:r>
      <w:r>
        <w:rPr>
          <w:rFonts w:hint="eastAsia" w:ascii="宋体"/>
          <w:color w:val="auto"/>
          <w:sz w:val="24"/>
          <w:szCs w:val="24"/>
          <w:highlight w:val="none"/>
        </w:rPr>
        <w:t>；</w:t>
      </w:r>
      <w:r>
        <w:rPr>
          <w:rFonts w:ascii="宋体"/>
          <w:color w:val="auto"/>
          <w:sz w:val="24"/>
          <w:szCs w:val="24"/>
          <w:highlight w:val="none"/>
        </w:rPr>
        <w:t xml:space="preserve"> </w:t>
      </w:r>
    </w:p>
    <w:p w14:paraId="5D407C5A">
      <w:pPr>
        <w:spacing w:line="360" w:lineRule="auto"/>
        <w:rPr>
          <w:rFonts w:ascii="宋体"/>
          <w:color w:val="auto"/>
          <w:sz w:val="24"/>
          <w:szCs w:val="24"/>
          <w:highlight w:val="none"/>
        </w:rPr>
      </w:pPr>
      <w:r>
        <w:rPr>
          <w:rFonts w:ascii="宋体"/>
          <w:color w:val="auto"/>
          <w:sz w:val="24"/>
          <w:szCs w:val="24"/>
          <w:highlight w:val="none"/>
        </w:rPr>
        <w:t>7.1</w:t>
      </w:r>
      <w:r>
        <w:rPr>
          <w:rFonts w:hint="eastAsia" w:ascii="宋体"/>
          <w:color w:val="auto"/>
          <w:sz w:val="24"/>
          <w:szCs w:val="24"/>
          <w:highlight w:val="none"/>
          <w:lang w:val="en-US" w:eastAsia="zh-CN"/>
        </w:rPr>
        <w:t>-</w:t>
      </w:r>
      <w:r>
        <w:rPr>
          <w:rFonts w:ascii="宋体"/>
          <w:color w:val="auto"/>
          <w:sz w:val="24"/>
          <w:szCs w:val="24"/>
          <w:highlight w:val="none"/>
        </w:rPr>
        <w:t>3</w:t>
      </w:r>
      <w:r>
        <w:rPr>
          <w:rFonts w:hint="eastAsia" w:ascii="宋体"/>
          <w:color w:val="auto"/>
          <w:sz w:val="24"/>
          <w:szCs w:val="24"/>
          <w:highlight w:val="none"/>
        </w:rPr>
        <w:t>任何一方公示解散或进入清算程序或宣布破产；</w:t>
      </w:r>
    </w:p>
    <w:p w14:paraId="18FEC67B">
      <w:pPr>
        <w:spacing w:line="360" w:lineRule="auto"/>
        <w:rPr>
          <w:rFonts w:ascii="宋体"/>
          <w:color w:val="auto"/>
          <w:sz w:val="24"/>
          <w:szCs w:val="24"/>
          <w:highlight w:val="none"/>
        </w:rPr>
      </w:pPr>
      <w:r>
        <w:rPr>
          <w:rFonts w:ascii="宋体"/>
          <w:color w:val="auto"/>
          <w:sz w:val="24"/>
          <w:szCs w:val="24"/>
          <w:highlight w:val="none"/>
        </w:rPr>
        <w:t>7.1</w:t>
      </w:r>
      <w:r>
        <w:rPr>
          <w:rFonts w:hint="eastAsia" w:ascii="宋体"/>
          <w:color w:val="auto"/>
          <w:sz w:val="24"/>
          <w:szCs w:val="24"/>
          <w:highlight w:val="none"/>
          <w:lang w:val="en-US" w:eastAsia="zh-CN"/>
        </w:rPr>
        <w:t>-</w:t>
      </w:r>
      <w:r>
        <w:rPr>
          <w:rFonts w:ascii="宋体"/>
          <w:color w:val="auto"/>
          <w:sz w:val="24"/>
          <w:szCs w:val="24"/>
          <w:highlight w:val="none"/>
        </w:rPr>
        <w:t>4</w:t>
      </w:r>
      <w:r>
        <w:rPr>
          <w:rFonts w:hint="eastAsia" w:ascii="宋体"/>
          <w:color w:val="auto"/>
          <w:sz w:val="24"/>
          <w:szCs w:val="24"/>
          <w:highlight w:val="none"/>
        </w:rPr>
        <w:t>其他法律法规规定或本</w:t>
      </w:r>
      <w:r>
        <w:rPr>
          <w:rFonts w:hint="eastAsia" w:ascii="宋体"/>
          <w:color w:val="auto"/>
          <w:sz w:val="24"/>
          <w:szCs w:val="24"/>
          <w:highlight w:val="none"/>
          <w:lang w:val="en-US" w:eastAsia="zh-CN"/>
        </w:rPr>
        <w:t>合同</w:t>
      </w:r>
      <w:r>
        <w:rPr>
          <w:rFonts w:hint="eastAsia" w:ascii="宋体"/>
          <w:color w:val="auto"/>
          <w:sz w:val="24"/>
          <w:szCs w:val="24"/>
          <w:highlight w:val="none"/>
        </w:rPr>
        <w:t>约定的终止或解除情形。</w:t>
      </w:r>
    </w:p>
    <w:p w14:paraId="1752A611">
      <w:pPr>
        <w:spacing w:line="360" w:lineRule="auto"/>
        <w:ind w:left="480" w:hanging="480" w:hangingChars="200"/>
        <w:rPr>
          <w:rFonts w:ascii="宋体"/>
          <w:color w:val="auto"/>
          <w:sz w:val="24"/>
          <w:szCs w:val="24"/>
          <w:highlight w:val="none"/>
        </w:rPr>
      </w:pPr>
      <w:r>
        <w:rPr>
          <w:rFonts w:ascii="宋体"/>
          <w:color w:val="auto"/>
          <w:sz w:val="24"/>
          <w:szCs w:val="24"/>
          <w:highlight w:val="none"/>
        </w:rPr>
        <w:t>7.2</w:t>
      </w:r>
      <w:r>
        <w:rPr>
          <w:rFonts w:hint="eastAsia" w:ascii="宋体"/>
          <w:color w:val="auto"/>
          <w:sz w:val="24"/>
          <w:szCs w:val="24"/>
          <w:highlight w:val="none"/>
          <w:lang w:val="en-US" w:eastAsia="zh-CN"/>
        </w:rPr>
        <w:t>.</w:t>
      </w:r>
      <w:r>
        <w:rPr>
          <w:rFonts w:hint="eastAsia" w:ascii="宋体"/>
          <w:color w:val="auto"/>
          <w:sz w:val="24"/>
          <w:szCs w:val="24"/>
          <w:highlight w:val="none"/>
        </w:rPr>
        <w:t>本</w:t>
      </w:r>
      <w:r>
        <w:rPr>
          <w:rFonts w:hint="eastAsia" w:ascii="宋体"/>
          <w:color w:val="auto"/>
          <w:sz w:val="24"/>
          <w:szCs w:val="24"/>
          <w:highlight w:val="none"/>
          <w:lang w:val="en-US" w:eastAsia="zh-CN"/>
        </w:rPr>
        <w:t>合同</w:t>
      </w:r>
      <w:r>
        <w:rPr>
          <w:rFonts w:hint="eastAsia" w:ascii="宋体"/>
          <w:color w:val="auto"/>
          <w:sz w:val="24"/>
          <w:szCs w:val="24"/>
          <w:highlight w:val="none"/>
        </w:rPr>
        <w:t>及相关附件任何条款之法律效力于尚未终止前，均及于双方当事人和各自的承继人。</w:t>
      </w:r>
    </w:p>
    <w:p w14:paraId="165BA2C1">
      <w:pPr>
        <w:spacing w:line="360" w:lineRule="auto"/>
        <w:ind w:left="480" w:hanging="480" w:hangingChars="200"/>
        <w:rPr>
          <w:rFonts w:ascii="宋体"/>
          <w:color w:val="auto"/>
          <w:sz w:val="24"/>
          <w:szCs w:val="24"/>
          <w:highlight w:val="none"/>
        </w:rPr>
      </w:pPr>
      <w:r>
        <w:rPr>
          <w:rFonts w:ascii="宋体"/>
          <w:color w:val="auto"/>
          <w:sz w:val="24"/>
          <w:szCs w:val="24"/>
          <w:highlight w:val="none"/>
        </w:rPr>
        <w:t>7.3</w:t>
      </w:r>
      <w:r>
        <w:rPr>
          <w:rFonts w:hint="eastAsia" w:ascii="宋体"/>
          <w:color w:val="auto"/>
          <w:sz w:val="24"/>
          <w:szCs w:val="24"/>
          <w:highlight w:val="none"/>
          <w:lang w:val="en-US" w:eastAsia="zh-CN"/>
        </w:rPr>
        <w:t>.</w:t>
      </w:r>
      <w:r>
        <w:rPr>
          <w:rFonts w:hint="eastAsia" w:ascii="宋体"/>
          <w:color w:val="auto"/>
          <w:sz w:val="24"/>
          <w:szCs w:val="24"/>
          <w:highlight w:val="none"/>
        </w:rPr>
        <w:t>任何一方如无力偿还债务或进入破产程序，另一方都有权解除本</w:t>
      </w:r>
      <w:r>
        <w:rPr>
          <w:rFonts w:hint="eastAsia" w:ascii="宋体"/>
          <w:color w:val="auto"/>
          <w:sz w:val="24"/>
          <w:szCs w:val="24"/>
          <w:highlight w:val="none"/>
          <w:lang w:val="en-US" w:eastAsia="zh-CN"/>
        </w:rPr>
        <w:t>合同</w:t>
      </w:r>
      <w:r>
        <w:rPr>
          <w:rFonts w:hint="eastAsia" w:ascii="宋体"/>
          <w:color w:val="auto"/>
          <w:sz w:val="24"/>
          <w:szCs w:val="24"/>
          <w:highlight w:val="none"/>
        </w:rPr>
        <w:t>，但必须提前书面通知对方。</w:t>
      </w:r>
    </w:p>
    <w:p w14:paraId="36418776">
      <w:pPr>
        <w:pStyle w:val="2"/>
        <w:spacing w:before="0" w:after="0" w:line="360" w:lineRule="auto"/>
        <w:rPr>
          <w:rFonts w:ascii="宋体"/>
          <w:color w:val="auto"/>
          <w:sz w:val="24"/>
          <w:szCs w:val="24"/>
          <w:highlight w:val="none"/>
        </w:rPr>
      </w:pPr>
      <w:r>
        <w:rPr>
          <w:rFonts w:hint="eastAsia" w:ascii="宋体" w:hAnsi="宋体"/>
          <w:color w:val="auto"/>
          <w:sz w:val="24"/>
          <w:szCs w:val="24"/>
          <w:highlight w:val="none"/>
        </w:rPr>
        <w:t>第</w:t>
      </w:r>
      <w:r>
        <w:rPr>
          <w:rFonts w:ascii="宋体" w:hAnsi="宋体"/>
          <w:color w:val="auto"/>
          <w:sz w:val="24"/>
          <w:szCs w:val="24"/>
          <w:highlight w:val="none"/>
        </w:rPr>
        <w:t>8</w:t>
      </w:r>
      <w:r>
        <w:rPr>
          <w:rFonts w:hint="eastAsia" w:ascii="宋体" w:hAnsi="宋体"/>
          <w:color w:val="auto"/>
          <w:sz w:val="24"/>
          <w:szCs w:val="24"/>
          <w:highlight w:val="none"/>
        </w:rPr>
        <w:t>条</w:t>
      </w:r>
      <w:r>
        <w:rPr>
          <w:rFonts w:ascii="宋体" w:hAnsi="宋体"/>
          <w:color w:val="auto"/>
          <w:sz w:val="24"/>
          <w:szCs w:val="24"/>
          <w:highlight w:val="none"/>
        </w:rPr>
        <w:t xml:space="preserve">  </w:t>
      </w:r>
      <w:r>
        <w:rPr>
          <w:rFonts w:hint="eastAsia" w:ascii="宋体"/>
          <w:color w:val="auto"/>
          <w:sz w:val="24"/>
          <w:szCs w:val="24"/>
          <w:highlight w:val="none"/>
        </w:rPr>
        <w:t>通知和送达</w:t>
      </w:r>
    </w:p>
    <w:p w14:paraId="3FC2193B">
      <w:pPr>
        <w:spacing w:line="360" w:lineRule="auto"/>
        <w:ind w:left="480" w:hanging="480" w:hangingChars="200"/>
        <w:rPr>
          <w:rFonts w:ascii="宋体"/>
          <w:color w:val="auto"/>
          <w:sz w:val="24"/>
          <w:szCs w:val="24"/>
          <w:highlight w:val="none"/>
        </w:rPr>
      </w:pPr>
      <w:r>
        <w:rPr>
          <w:rFonts w:ascii="宋体"/>
          <w:color w:val="auto"/>
          <w:sz w:val="24"/>
          <w:szCs w:val="24"/>
          <w:highlight w:val="none"/>
        </w:rPr>
        <w:t>8.1</w:t>
      </w:r>
      <w:r>
        <w:rPr>
          <w:rFonts w:hint="eastAsia" w:ascii="宋体"/>
          <w:color w:val="auto"/>
          <w:sz w:val="24"/>
          <w:szCs w:val="24"/>
          <w:highlight w:val="none"/>
          <w:lang w:val="en-US" w:eastAsia="zh-CN"/>
        </w:rPr>
        <w:t>.</w:t>
      </w:r>
      <w:r>
        <w:rPr>
          <w:rFonts w:hint="eastAsia" w:ascii="宋体"/>
          <w:color w:val="auto"/>
          <w:sz w:val="24"/>
          <w:szCs w:val="24"/>
          <w:highlight w:val="none"/>
        </w:rPr>
        <w:t>根据本</w:t>
      </w:r>
      <w:r>
        <w:rPr>
          <w:rFonts w:hint="eastAsia" w:ascii="宋体"/>
          <w:color w:val="auto"/>
          <w:sz w:val="24"/>
          <w:szCs w:val="24"/>
          <w:highlight w:val="none"/>
          <w:lang w:val="en-US" w:eastAsia="zh-CN"/>
        </w:rPr>
        <w:t>合同</w:t>
      </w:r>
      <w:r>
        <w:rPr>
          <w:rFonts w:hint="eastAsia" w:ascii="宋体"/>
          <w:color w:val="auto"/>
          <w:sz w:val="24"/>
          <w:szCs w:val="24"/>
          <w:highlight w:val="none"/>
        </w:rPr>
        <w:t>需要一方向另一方发出的全部通知以及双方的文件往来及与本</w:t>
      </w:r>
      <w:r>
        <w:rPr>
          <w:rFonts w:hint="eastAsia" w:ascii="宋体"/>
          <w:color w:val="auto"/>
          <w:sz w:val="24"/>
          <w:szCs w:val="24"/>
          <w:highlight w:val="none"/>
          <w:lang w:val="en-US" w:eastAsia="zh-CN"/>
        </w:rPr>
        <w:t>合同</w:t>
      </w:r>
      <w:r>
        <w:rPr>
          <w:rFonts w:hint="eastAsia" w:ascii="宋体"/>
          <w:color w:val="auto"/>
          <w:sz w:val="24"/>
          <w:szCs w:val="24"/>
          <w:highlight w:val="none"/>
        </w:rPr>
        <w:t>有关的通知和要求等，须以书面形式传递，包括但不限于快递邮件、电子邮件等方式。以邮寄方式送达的，自邮件寄出次日起</w:t>
      </w:r>
      <w:r>
        <w:rPr>
          <w:rFonts w:ascii="宋体"/>
          <w:color w:val="auto"/>
          <w:sz w:val="24"/>
          <w:szCs w:val="24"/>
          <w:highlight w:val="none"/>
        </w:rPr>
        <w:t>5</w:t>
      </w:r>
      <w:r>
        <w:rPr>
          <w:rFonts w:hint="eastAsia" w:ascii="宋体"/>
          <w:color w:val="auto"/>
          <w:sz w:val="24"/>
          <w:szCs w:val="24"/>
          <w:highlight w:val="none"/>
        </w:rPr>
        <w:t>个工作日视为已送达，以发送电子邮件方式送达的，自系统显示发送成功之时视为已送达。</w:t>
      </w:r>
    </w:p>
    <w:p w14:paraId="36A8FA0B">
      <w:pPr>
        <w:spacing w:line="360" w:lineRule="auto"/>
        <w:rPr>
          <w:rFonts w:ascii="宋体"/>
          <w:b/>
          <w:bCs/>
          <w:color w:val="auto"/>
          <w:sz w:val="24"/>
          <w:szCs w:val="24"/>
          <w:highlight w:val="none"/>
        </w:rPr>
      </w:pPr>
      <w:r>
        <w:rPr>
          <w:rFonts w:hint="eastAsia" w:ascii="宋体"/>
          <w:b/>
          <w:bCs/>
          <w:color w:val="auto"/>
          <w:sz w:val="24"/>
          <w:szCs w:val="24"/>
          <w:highlight w:val="none"/>
        </w:rPr>
        <w:t>双方通讯地址如下：</w:t>
      </w:r>
    </w:p>
    <w:p w14:paraId="4B459049">
      <w:pPr>
        <w:spacing w:line="360" w:lineRule="auto"/>
        <w:ind w:firstLine="480" w:firstLineChars="200"/>
        <w:rPr>
          <w:rFonts w:ascii="宋体"/>
          <w:color w:val="auto"/>
          <w:sz w:val="24"/>
          <w:szCs w:val="24"/>
          <w:highlight w:val="none"/>
        </w:rPr>
      </w:pPr>
      <w:r>
        <w:rPr>
          <w:rFonts w:hint="eastAsia" w:ascii="宋体"/>
          <w:color w:val="auto"/>
          <w:sz w:val="24"/>
          <w:szCs w:val="24"/>
          <w:highlight w:val="none"/>
        </w:rPr>
        <w:t>甲方联系人：</w:t>
      </w:r>
    </w:p>
    <w:p w14:paraId="0D5FAFF3">
      <w:pPr>
        <w:spacing w:line="360" w:lineRule="auto"/>
        <w:ind w:firstLine="480" w:firstLineChars="200"/>
        <w:rPr>
          <w:rFonts w:ascii="宋体"/>
          <w:color w:val="auto"/>
          <w:sz w:val="24"/>
          <w:szCs w:val="24"/>
          <w:highlight w:val="none"/>
        </w:rPr>
      </w:pPr>
      <w:r>
        <w:rPr>
          <w:rFonts w:hint="eastAsia" w:ascii="宋体"/>
          <w:color w:val="auto"/>
          <w:sz w:val="24"/>
          <w:szCs w:val="24"/>
          <w:highlight w:val="none"/>
        </w:rPr>
        <w:t>联系方式：</w:t>
      </w:r>
    </w:p>
    <w:p w14:paraId="0D339D50">
      <w:pPr>
        <w:spacing w:line="360" w:lineRule="auto"/>
        <w:ind w:firstLine="480" w:firstLineChars="200"/>
        <w:rPr>
          <w:rFonts w:ascii="宋体"/>
          <w:color w:val="auto"/>
          <w:sz w:val="24"/>
          <w:szCs w:val="24"/>
          <w:highlight w:val="none"/>
        </w:rPr>
      </w:pPr>
      <w:r>
        <w:rPr>
          <w:rFonts w:hint="eastAsia" w:ascii="宋体"/>
          <w:color w:val="auto"/>
          <w:sz w:val="24"/>
          <w:szCs w:val="24"/>
          <w:highlight w:val="none"/>
        </w:rPr>
        <w:t>邮箱：</w:t>
      </w:r>
    </w:p>
    <w:p w14:paraId="6353E97F">
      <w:pPr>
        <w:spacing w:line="360" w:lineRule="auto"/>
        <w:ind w:firstLine="480" w:firstLineChars="200"/>
        <w:rPr>
          <w:rFonts w:ascii="宋体"/>
          <w:color w:val="auto"/>
          <w:sz w:val="24"/>
          <w:szCs w:val="24"/>
          <w:highlight w:val="none"/>
        </w:rPr>
      </w:pPr>
      <w:r>
        <w:rPr>
          <w:rFonts w:hint="eastAsia" w:ascii="宋体"/>
          <w:color w:val="auto"/>
          <w:sz w:val="24"/>
          <w:szCs w:val="24"/>
          <w:highlight w:val="none"/>
        </w:rPr>
        <w:t>乙方联系人：</w:t>
      </w:r>
    </w:p>
    <w:p w14:paraId="20B64BA6">
      <w:pPr>
        <w:spacing w:line="360" w:lineRule="auto"/>
        <w:ind w:firstLine="480" w:firstLineChars="200"/>
        <w:rPr>
          <w:rFonts w:hint="eastAsia" w:ascii="宋体"/>
          <w:color w:val="auto"/>
          <w:sz w:val="24"/>
          <w:szCs w:val="24"/>
          <w:highlight w:val="none"/>
        </w:rPr>
      </w:pPr>
      <w:r>
        <w:rPr>
          <w:rFonts w:hint="eastAsia" w:ascii="宋体"/>
          <w:color w:val="auto"/>
          <w:sz w:val="24"/>
          <w:szCs w:val="24"/>
          <w:highlight w:val="none"/>
        </w:rPr>
        <w:t>联系方式：</w:t>
      </w:r>
    </w:p>
    <w:p w14:paraId="3A32C0E7">
      <w:pPr>
        <w:spacing w:line="360" w:lineRule="auto"/>
        <w:ind w:firstLine="480" w:firstLineChars="200"/>
        <w:rPr>
          <w:rFonts w:ascii="宋体"/>
          <w:color w:val="auto"/>
          <w:sz w:val="24"/>
          <w:szCs w:val="24"/>
          <w:highlight w:val="none"/>
        </w:rPr>
      </w:pPr>
      <w:r>
        <w:rPr>
          <w:rFonts w:hint="eastAsia" w:ascii="宋体"/>
          <w:color w:val="auto"/>
          <w:sz w:val="24"/>
          <w:szCs w:val="24"/>
          <w:highlight w:val="none"/>
        </w:rPr>
        <w:t>邮箱：</w:t>
      </w:r>
    </w:p>
    <w:p w14:paraId="10D81A2E">
      <w:pPr>
        <w:spacing w:line="360" w:lineRule="auto"/>
        <w:ind w:left="480" w:hanging="480" w:hangingChars="200"/>
        <w:rPr>
          <w:rFonts w:ascii="宋体"/>
          <w:color w:val="auto"/>
          <w:sz w:val="24"/>
          <w:szCs w:val="24"/>
          <w:highlight w:val="none"/>
        </w:rPr>
      </w:pPr>
      <w:r>
        <w:rPr>
          <w:rFonts w:ascii="宋体"/>
          <w:color w:val="auto"/>
          <w:sz w:val="24"/>
          <w:szCs w:val="24"/>
          <w:highlight w:val="none"/>
        </w:rPr>
        <w:t>8.2</w:t>
      </w:r>
      <w:r>
        <w:rPr>
          <w:rFonts w:hint="eastAsia" w:ascii="宋体"/>
          <w:color w:val="auto"/>
          <w:sz w:val="24"/>
          <w:szCs w:val="24"/>
          <w:highlight w:val="none"/>
          <w:lang w:val="en-US" w:eastAsia="zh-CN"/>
        </w:rPr>
        <w:t>.</w:t>
      </w:r>
      <w:r>
        <w:rPr>
          <w:rFonts w:hint="eastAsia" w:ascii="宋体"/>
          <w:color w:val="auto"/>
          <w:sz w:val="24"/>
          <w:szCs w:val="24"/>
          <w:highlight w:val="none"/>
        </w:rPr>
        <w:t>一方变更通知或通讯地址，应自变更之日起七个日历日内，以书面形式通知对方；否则，由未通知方承担由此造成的不利后果。</w:t>
      </w:r>
    </w:p>
    <w:p w14:paraId="58974EAD">
      <w:pPr>
        <w:pStyle w:val="2"/>
        <w:spacing w:before="0" w:after="0" w:line="360" w:lineRule="auto"/>
        <w:rPr>
          <w:rFonts w:ascii="宋体"/>
          <w:color w:val="auto"/>
          <w:sz w:val="24"/>
          <w:szCs w:val="24"/>
          <w:highlight w:val="none"/>
        </w:rPr>
      </w:pPr>
      <w:r>
        <w:rPr>
          <w:rFonts w:hint="eastAsia" w:ascii="宋体" w:hAnsi="宋体"/>
          <w:color w:val="auto"/>
          <w:sz w:val="24"/>
          <w:szCs w:val="24"/>
          <w:highlight w:val="none"/>
        </w:rPr>
        <w:t>第</w:t>
      </w:r>
      <w:r>
        <w:rPr>
          <w:rFonts w:ascii="宋体" w:hAnsi="宋体"/>
          <w:color w:val="auto"/>
          <w:sz w:val="24"/>
          <w:szCs w:val="24"/>
          <w:highlight w:val="none"/>
        </w:rPr>
        <w:t>9</w:t>
      </w:r>
      <w:r>
        <w:rPr>
          <w:rFonts w:hint="eastAsia" w:ascii="宋体" w:hAnsi="宋体"/>
          <w:color w:val="auto"/>
          <w:sz w:val="24"/>
          <w:szCs w:val="24"/>
          <w:highlight w:val="none"/>
        </w:rPr>
        <w:t>条</w:t>
      </w:r>
      <w:r>
        <w:rPr>
          <w:rFonts w:ascii="宋体" w:hAnsi="宋体"/>
          <w:color w:val="auto"/>
          <w:sz w:val="24"/>
          <w:szCs w:val="24"/>
          <w:highlight w:val="none"/>
        </w:rPr>
        <w:t xml:space="preserve">  </w:t>
      </w:r>
      <w:r>
        <w:rPr>
          <w:rFonts w:hint="eastAsia" w:ascii="宋体"/>
          <w:color w:val="auto"/>
          <w:sz w:val="24"/>
          <w:szCs w:val="24"/>
          <w:highlight w:val="none"/>
        </w:rPr>
        <w:t>法律适用及争议解决</w:t>
      </w:r>
    </w:p>
    <w:p w14:paraId="4747E5BE">
      <w:pPr>
        <w:spacing w:line="360" w:lineRule="auto"/>
        <w:rPr>
          <w:rFonts w:ascii="宋体"/>
          <w:color w:val="auto"/>
          <w:sz w:val="24"/>
          <w:szCs w:val="24"/>
          <w:highlight w:val="none"/>
        </w:rPr>
      </w:pPr>
      <w:r>
        <w:rPr>
          <w:rFonts w:ascii="宋体"/>
          <w:color w:val="auto"/>
          <w:sz w:val="24"/>
          <w:szCs w:val="24"/>
          <w:highlight w:val="none"/>
        </w:rPr>
        <w:t>9.1</w:t>
      </w:r>
      <w:r>
        <w:rPr>
          <w:rFonts w:hint="eastAsia" w:ascii="宋体"/>
          <w:color w:val="auto"/>
          <w:sz w:val="24"/>
          <w:szCs w:val="24"/>
          <w:highlight w:val="none"/>
          <w:lang w:val="en-US" w:eastAsia="zh-CN"/>
        </w:rPr>
        <w:t>.</w:t>
      </w:r>
      <w:r>
        <w:rPr>
          <w:rFonts w:hint="eastAsia" w:ascii="宋体"/>
          <w:color w:val="auto"/>
          <w:sz w:val="24"/>
          <w:szCs w:val="24"/>
          <w:highlight w:val="none"/>
        </w:rPr>
        <w:t>本</w:t>
      </w:r>
      <w:r>
        <w:rPr>
          <w:rFonts w:hint="eastAsia" w:ascii="宋体"/>
          <w:color w:val="auto"/>
          <w:sz w:val="24"/>
          <w:szCs w:val="24"/>
          <w:highlight w:val="none"/>
          <w:lang w:val="en-US" w:eastAsia="zh-CN"/>
        </w:rPr>
        <w:t>合同</w:t>
      </w:r>
      <w:r>
        <w:rPr>
          <w:rFonts w:hint="eastAsia" w:ascii="宋体"/>
          <w:color w:val="auto"/>
          <w:sz w:val="24"/>
          <w:szCs w:val="24"/>
          <w:highlight w:val="none"/>
        </w:rPr>
        <w:t>的解释和执行均适用中华人民共和国大陆地区法律。</w:t>
      </w:r>
    </w:p>
    <w:p w14:paraId="4A2CDF81">
      <w:pPr>
        <w:spacing w:line="360" w:lineRule="auto"/>
        <w:rPr>
          <w:rFonts w:ascii="宋体"/>
          <w:color w:val="auto"/>
          <w:sz w:val="24"/>
          <w:szCs w:val="24"/>
          <w:highlight w:val="none"/>
        </w:rPr>
      </w:pPr>
      <w:r>
        <w:rPr>
          <w:rFonts w:ascii="宋体"/>
          <w:color w:val="auto"/>
          <w:sz w:val="24"/>
          <w:szCs w:val="24"/>
          <w:highlight w:val="none"/>
        </w:rPr>
        <w:t>9.2</w:t>
      </w:r>
      <w:r>
        <w:rPr>
          <w:rFonts w:hint="eastAsia" w:ascii="宋体"/>
          <w:color w:val="auto"/>
          <w:sz w:val="24"/>
          <w:szCs w:val="24"/>
          <w:highlight w:val="none"/>
          <w:lang w:val="en-US" w:eastAsia="zh-CN"/>
        </w:rPr>
        <w:t>.</w:t>
      </w:r>
      <w:r>
        <w:rPr>
          <w:rFonts w:hint="eastAsia" w:ascii="宋体"/>
          <w:color w:val="auto"/>
          <w:sz w:val="24"/>
          <w:szCs w:val="24"/>
          <w:highlight w:val="none"/>
        </w:rPr>
        <w:t>因本合同引起的或与本合同有关的任何争议，甲乙双方可友好协商解决；协商不成，任何一方有权向甲方住所地法院起诉。</w:t>
      </w:r>
    </w:p>
    <w:p w14:paraId="23B32A41">
      <w:pPr>
        <w:pStyle w:val="2"/>
        <w:spacing w:before="0" w:after="0" w:line="360" w:lineRule="auto"/>
        <w:rPr>
          <w:rFonts w:ascii="宋体"/>
          <w:color w:val="auto"/>
          <w:sz w:val="24"/>
          <w:szCs w:val="24"/>
          <w:highlight w:val="none"/>
        </w:rPr>
      </w:pPr>
      <w:r>
        <w:rPr>
          <w:rFonts w:hint="eastAsia" w:ascii="宋体" w:hAnsi="宋体"/>
          <w:color w:val="auto"/>
          <w:sz w:val="24"/>
          <w:szCs w:val="24"/>
          <w:highlight w:val="none"/>
        </w:rPr>
        <w:t>第</w:t>
      </w:r>
      <w:r>
        <w:rPr>
          <w:rFonts w:ascii="宋体" w:hAnsi="宋体"/>
          <w:color w:val="auto"/>
          <w:sz w:val="24"/>
          <w:szCs w:val="24"/>
          <w:highlight w:val="none"/>
        </w:rPr>
        <w:t>10</w:t>
      </w:r>
      <w:r>
        <w:rPr>
          <w:rFonts w:hint="eastAsia" w:ascii="宋体" w:hAnsi="宋体"/>
          <w:color w:val="auto"/>
          <w:sz w:val="24"/>
          <w:szCs w:val="24"/>
          <w:highlight w:val="none"/>
        </w:rPr>
        <w:t>条</w:t>
      </w:r>
      <w:r>
        <w:rPr>
          <w:rFonts w:ascii="宋体" w:hAnsi="宋体"/>
          <w:color w:val="auto"/>
          <w:sz w:val="24"/>
          <w:szCs w:val="24"/>
          <w:highlight w:val="none"/>
        </w:rPr>
        <w:t xml:space="preserve">  </w:t>
      </w:r>
      <w:r>
        <w:rPr>
          <w:rFonts w:hint="eastAsia" w:ascii="宋体"/>
          <w:color w:val="auto"/>
          <w:sz w:val="24"/>
          <w:szCs w:val="24"/>
          <w:highlight w:val="none"/>
        </w:rPr>
        <w:t>附则</w:t>
      </w:r>
    </w:p>
    <w:p w14:paraId="06AE7667">
      <w:pPr>
        <w:spacing w:line="360" w:lineRule="auto"/>
        <w:ind w:left="480" w:hanging="480" w:hangingChars="200"/>
        <w:rPr>
          <w:rFonts w:ascii="宋体"/>
          <w:color w:val="auto"/>
          <w:sz w:val="24"/>
          <w:szCs w:val="24"/>
          <w:highlight w:val="none"/>
        </w:rPr>
      </w:pPr>
      <w:r>
        <w:rPr>
          <w:rFonts w:ascii="宋体"/>
          <w:color w:val="auto"/>
          <w:sz w:val="24"/>
          <w:szCs w:val="24"/>
          <w:highlight w:val="none"/>
        </w:rPr>
        <w:t>10.1</w:t>
      </w:r>
      <w:r>
        <w:rPr>
          <w:rFonts w:hint="eastAsia" w:ascii="宋体"/>
          <w:color w:val="auto"/>
          <w:sz w:val="24"/>
          <w:szCs w:val="24"/>
          <w:highlight w:val="none"/>
          <w:lang w:val="en-US" w:eastAsia="zh-CN"/>
        </w:rPr>
        <w:t>.</w:t>
      </w:r>
      <w:r>
        <w:rPr>
          <w:rFonts w:hint="eastAsia" w:ascii="宋体"/>
          <w:color w:val="auto"/>
          <w:sz w:val="24"/>
          <w:szCs w:val="24"/>
          <w:highlight w:val="none"/>
        </w:rPr>
        <w:t>本</w:t>
      </w:r>
      <w:r>
        <w:rPr>
          <w:rFonts w:hint="eastAsia" w:ascii="宋体"/>
          <w:color w:val="auto"/>
          <w:sz w:val="24"/>
          <w:szCs w:val="24"/>
          <w:highlight w:val="none"/>
          <w:lang w:val="en-US" w:eastAsia="zh-CN"/>
        </w:rPr>
        <w:t>合同</w:t>
      </w:r>
      <w:r>
        <w:rPr>
          <w:rFonts w:hint="eastAsia" w:ascii="宋体"/>
          <w:color w:val="auto"/>
          <w:sz w:val="24"/>
          <w:szCs w:val="24"/>
          <w:highlight w:val="none"/>
        </w:rPr>
        <w:t>自双方法定代表人或授权代表签字，并加盖公司公章或合同专用章之日起生效。</w:t>
      </w:r>
    </w:p>
    <w:p w14:paraId="41E66B10">
      <w:pPr>
        <w:spacing w:line="360" w:lineRule="auto"/>
        <w:ind w:left="480" w:hanging="480" w:hangingChars="200"/>
        <w:rPr>
          <w:rFonts w:ascii="宋体"/>
          <w:color w:val="auto"/>
          <w:sz w:val="24"/>
          <w:szCs w:val="24"/>
          <w:highlight w:val="none"/>
        </w:rPr>
      </w:pPr>
      <w:r>
        <w:rPr>
          <w:rFonts w:ascii="宋体"/>
          <w:color w:val="auto"/>
          <w:sz w:val="24"/>
          <w:szCs w:val="24"/>
          <w:highlight w:val="none"/>
        </w:rPr>
        <w:t>10.2</w:t>
      </w:r>
      <w:r>
        <w:rPr>
          <w:rFonts w:hint="eastAsia" w:ascii="宋体"/>
          <w:color w:val="auto"/>
          <w:sz w:val="24"/>
          <w:szCs w:val="24"/>
          <w:highlight w:val="none"/>
          <w:lang w:val="en-US" w:eastAsia="zh-CN"/>
        </w:rPr>
        <w:t>.</w:t>
      </w:r>
      <w:r>
        <w:rPr>
          <w:rFonts w:hint="eastAsia" w:ascii="宋体"/>
          <w:color w:val="auto"/>
          <w:sz w:val="24"/>
          <w:szCs w:val="24"/>
          <w:highlight w:val="none"/>
        </w:rPr>
        <w:t>如本</w:t>
      </w:r>
      <w:r>
        <w:rPr>
          <w:rFonts w:hint="eastAsia" w:ascii="宋体"/>
          <w:color w:val="auto"/>
          <w:sz w:val="24"/>
          <w:szCs w:val="24"/>
          <w:highlight w:val="none"/>
          <w:lang w:val="en-US" w:eastAsia="zh-CN"/>
        </w:rPr>
        <w:t>合同</w:t>
      </w:r>
      <w:r>
        <w:rPr>
          <w:rFonts w:hint="eastAsia" w:ascii="宋体"/>
          <w:color w:val="auto"/>
          <w:sz w:val="24"/>
          <w:szCs w:val="24"/>
          <w:highlight w:val="none"/>
        </w:rPr>
        <w:t>附件中的条款或本</w:t>
      </w:r>
      <w:r>
        <w:rPr>
          <w:rFonts w:hint="eastAsia" w:ascii="宋体"/>
          <w:color w:val="auto"/>
          <w:sz w:val="24"/>
          <w:szCs w:val="24"/>
          <w:highlight w:val="none"/>
          <w:lang w:val="en-US" w:eastAsia="zh-CN"/>
        </w:rPr>
        <w:t>合同</w:t>
      </w:r>
      <w:r>
        <w:rPr>
          <w:rFonts w:hint="eastAsia" w:ascii="宋体"/>
          <w:color w:val="auto"/>
          <w:sz w:val="24"/>
          <w:szCs w:val="24"/>
          <w:highlight w:val="none"/>
        </w:rPr>
        <w:t>签署之前所签署的任何文件与本</w:t>
      </w:r>
      <w:r>
        <w:rPr>
          <w:rFonts w:hint="eastAsia" w:ascii="宋体"/>
          <w:color w:val="auto"/>
          <w:sz w:val="24"/>
          <w:szCs w:val="24"/>
          <w:highlight w:val="none"/>
          <w:lang w:val="en-US" w:eastAsia="zh-CN"/>
        </w:rPr>
        <w:t>合同</w:t>
      </w:r>
      <w:r>
        <w:rPr>
          <w:rFonts w:hint="eastAsia" w:ascii="宋体"/>
          <w:color w:val="auto"/>
          <w:sz w:val="24"/>
          <w:szCs w:val="24"/>
          <w:highlight w:val="none"/>
        </w:rPr>
        <w:t>的条款相冲突或不一致，以本</w:t>
      </w:r>
      <w:r>
        <w:rPr>
          <w:rFonts w:hint="eastAsia" w:ascii="宋体"/>
          <w:color w:val="auto"/>
          <w:sz w:val="24"/>
          <w:szCs w:val="24"/>
          <w:highlight w:val="none"/>
          <w:lang w:val="en-US" w:eastAsia="zh-CN"/>
        </w:rPr>
        <w:t>合同</w:t>
      </w:r>
      <w:r>
        <w:rPr>
          <w:rFonts w:hint="eastAsia" w:ascii="宋体"/>
          <w:color w:val="auto"/>
          <w:sz w:val="24"/>
          <w:szCs w:val="24"/>
          <w:highlight w:val="none"/>
        </w:rPr>
        <w:t>为准。</w:t>
      </w:r>
    </w:p>
    <w:p w14:paraId="1A4001F3">
      <w:pPr>
        <w:spacing w:line="360" w:lineRule="auto"/>
        <w:ind w:left="480" w:hanging="480" w:hangingChars="200"/>
        <w:rPr>
          <w:rFonts w:ascii="宋体"/>
          <w:color w:val="auto"/>
          <w:sz w:val="24"/>
          <w:szCs w:val="24"/>
          <w:highlight w:val="none"/>
        </w:rPr>
      </w:pPr>
      <w:r>
        <w:rPr>
          <w:rFonts w:ascii="宋体"/>
          <w:color w:val="auto"/>
          <w:sz w:val="24"/>
          <w:szCs w:val="24"/>
          <w:highlight w:val="none"/>
        </w:rPr>
        <w:t>10.3</w:t>
      </w:r>
      <w:r>
        <w:rPr>
          <w:rFonts w:hint="eastAsia" w:ascii="宋体"/>
          <w:color w:val="auto"/>
          <w:sz w:val="24"/>
          <w:szCs w:val="24"/>
          <w:highlight w:val="none"/>
          <w:lang w:val="en-US" w:eastAsia="zh-CN"/>
        </w:rPr>
        <w:t>.</w:t>
      </w:r>
      <w:r>
        <w:rPr>
          <w:rFonts w:hint="eastAsia" w:ascii="宋体"/>
          <w:color w:val="auto"/>
          <w:sz w:val="24"/>
          <w:szCs w:val="24"/>
          <w:highlight w:val="none"/>
        </w:rPr>
        <w:t>经甲乙双方一致同意，可以对本</w:t>
      </w:r>
      <w:r>
        <w:rPr>
          <w:rFonts w:hint="eastAsia" w:ascii="宋体"/>
          <w:color w:val="auto"/>
          <w:sz w:val="24"/>
          <w:szCs w:val="24"/>
          <w:highlight w:val="none"/>
          <w:lang w:val="en-US" w:eastAsia="zh-CN"/>
        </w:rPr>
        <w:t>合同</w:t>
      </w:r>
      <w:r>
        <w:rPr>
          <w:rFonts w:hint="eastAsia" w:ascii="宋体"/>
          <w:color w:val="auto"/>
          <w:sz w:val="24"/>
          <w:szCs w:val="24"/>
          <w:highlight w:val="none"/>
        </w:rPr>
        <w:t>条款进行修改或补充。双方应对需要修改或补充的内容签署书面补充协议，该书面修改及补充协议</w:t>
      </w:r>
      <w:r>
        <w:rPr>
          <w:rFonts w:hint="eastAsia" w:ascii="宋体"/>
          <w:color w:val="auto"/>
          <w:sz w:val="24"/>
          <w:szCs w:val="24"/>
          <w:highlight w:val="none"/>
          <w:lang w:val="en-US" w:eastAsia="zh-CN"/>
        </w:rPr>
        <w:t>是</w:t>
      </w:r>
      <w:r>
        <w:rPr>
          <w:rFonts w:hint="eastAsia" w:ascii="宋体"/>
          <w:color w:val="auto"/>
          <w:sz w:val="24"/>
          <w:szCs w:val="24"/>
          <w:highlight w:val="none"/>
        </w:rPr>
        <w:t>构成本</w:t>
      </w:r>
      <w:r>
        <w:rPr>
          <w:rFonts w:hint="eastAsia" w:ascii="宋体"/>
          <w:color w:val="auto"/>
          <w:sz w:val="24"/>
          <w:szCs w:val="24"/>
          <w:highlight w:val="none"/>
          <w:lang w:val="en-US" w:eastAsia="zh-CN"/>
        </w:rPr>
        <w:t>合同</w:t>
      </w:r>
      <w:r>
        <w:rPr>
          <w:rFonts w:hint="eastAsia" w:ascii="宋体"/>
          <w:color w:val="auto"/>
          <w:sz w:val="24"/>
          <w:szCs w:val="24"/>
          <w:highlight w:val="none"/>
        </w:rPr>
        <w:t>的有效组成部分。</w:t>
      </w:r>
    </w:p>
    <w:p w14:paraId="30B21E38">
      <w:pPr>
        <w:spacing w:line="360" w:lineRule="auto"/>
        <w:rPr>
          <w:rFonts w:ascii="宋体"/>
          <w:color w:val="auto"/>
          <w:sz w:val="24"/>
          <w:szCs w:val="24"/>
          <w:highlight w:val="none"/>
        </w:rPr>
      </w:pPr>
      <w:r>
        <w:rPr>
          <w:rFonts w:ascii="宋体"/>
          <w:color w:val="auto"/>
          <w:sz w:val="24"/>
          <w:szCs w:val="24"/>
          <w:highlight w:val="none"/>
        </w:rPr>
        <w:t>10.</w:t>
      </w:r>
      <w:r>
        <w:rPr>
          <w:rFonts w:hint="eastAsia" w:ascii="宋体"/>
          <w:color w:val="auto"/>
          <w:sz w:val="24"/>
          <w:szCs w:val="24"/>
          <w:highlight w:val="none"/>
          <w:lang w:val="en-US" w:eastAsia="zh-CN"/>
        </w:rPr>
        <w:t>4.</w:t>
      </w:r>
      <w:r>
        <w:rPr>
          <w:rFonts w:hint="eastAsia" w:ascii="宋体"/>
          <w:color w:val="auto"/>
          <w:sz w:val="24"/>
          <w:szCs w:val="24"/>
          <w:highlight w:val="none"/>
        </w:rPr>
        <w:t>本协议一式陆份，甲乙双方各执叁份，具有同等法律效力。</w:t>
      </w:r>
    </w:p>
    <w:p w14:paraId="3E86473B">
      <w:pPr>
        <w:spacing w:line="360" w:lineRule="auto"/>
        <w:ind w:firstLine="480" w:firstLineChars="200"/>
        <w:rPr>
          <w:rFonts w:ascii="宋体"/>
          <w:color w:val="auto"/>
          <w:sz w:val="24"/>
          <w:szCs w:val="24"/>
          <w:highlight w:val="none"/>
        </w:rPr>
      </w:pPr>
    </w:p>
    <w:p w14:paraId="1D487240">
      <w:pPr>
        <w:spacing w:line="360" w:lineRule="auto"/>
        <w:ind w:firstLine="480" w:firstLineChars="200"/>
        <w:rPr>
          <w:rFonts w:ascii="宋体"/>
          <w:color w:val="auto"/>
          <w:sz w:val="24"/>
          <w:szCs w:val="24"/>
          <w:highlight w:val="none"/>
        </w:rPr>
      </w:pPr>
    </w:p>
    <w:p w14:paraId="2BEDDBDE">
      <w:pPr>
        <w:spacing w:line="360" w:lineRule="auto"/>
        <w:ind w:firstLine="480" w:firstLineChars="200"/>
        <w:rPr>
          <w:rFonts w:ascii="宋体"/>
          <w:color w:val="auto"/>
          <w:sz w:val="24"/>
          <w:szCs w:val="24"/>
          <w:highlight w:val="none"/>
        </w:rPr>
      </w:pPr>
      <w:r>
        <w:rPr>
          <w:rFonts w:hint="eastAsia" w:ascii="宋体"/>
          <w:color w:val="auto"/>
          <w:sz w:val="24"/>
          <w:szCs w:val="24"/>
          <w:highlight w:val="none"/>
        </w:rPr>
        <w:t>甲方：（盖章）</w:t>
      </w:r>
      <w:r>
        <w:rPr>
          <w:rFonts w:ascii="宋体"/>
          <w:color w:val="auto"/>
          <w:sz w:val="24"/>
          <w:szCs w:val="24"/>
          <w:highlight w:val="none"/>
        </w:rPr>
        <w:t xml:space="preserve">                        </w:t>
      </w:r>
      <w:r>
        <w:rPr>
          <w:rFonts w:hint="eastAsia" w:ascii="宋体"/>
          <w:color w:val="auto"/>
          <w:sz w:val="24"/>
          <w:szCs w:val="24"/>
          <w:highlight w:val="none"/>
          <w:lang w:val="en-US" w:eastAsia="zh-CN"/>
        </w:rPr>
        <w:t xml:space="preserve">  </w:t>
      </w:r>
      <w:r>
        <w:rPr>
          <w:rFonts w:hint="eastAsia" w:ascii="宋体"/>
          <w:color w:val="auto"/>
          <w:sz w:val="24"/>
          <w:szCs w:val="24"/>
          <w:highlight w:val="none"/>
        </w:rPr>
        <w:t>乙方：（盖章）</w:t>
      </w:r>
    </w:p>
    <w:p w14:paraId="296874BA">
      <w:pPr>
        <w:spacing w:line="360" w:lineRule="auto"/>
        <w:ind w:firstLine="480" w:firstLineChars="200"/>
        <w:rPr>
          <w:rFonts w:ascii="宋体"/>
          <w:color w:val="auto"/>
          <w:sz w:val="24"/>
          <w:szCs w:val="24"/>
          <w:highlight w:val="none"/>
        </w:rPr>
      </w:pPr>
      <w:r>
        <w:rPr>
          <w:rFonts w:hint="eastAsia" w:ascii="宋体"/>
          <w:color w:val="auto"/>
          <w:sz w:val="24"/>
          <w:szCs w:val="24"/>
          <w:highlight w:val="none"/>
        </w:rPr>
        <w:t>法定代表人：</w:t>
      </w:r>
      <w:r>
        <w:rPr>
          <w:rFonts w:ascii="宋体"/>
          <w:color w:val="auto"/>
          <w:sz w:val="24"/>
          <w:szCs w:val="24"/>
          <w:highlight w:val="none"/>
        </w:rPr>
        <w:t xml:space="preserve">                           </w:t>
      </w:r>
      <w:r>
        <w:rPr>
          <w:rFonts w:hint="eastAsia" w:ascii="宋体"/>
          <w:color w:val="auto"/>
          <w:sz w:val="24"/>
          <w:szCs w:val="24"/>
          <w:highlight w:val="none"/>
        </w:rPr>
        <w:t>法定代表人：</w:t>
      </w:r>
      <w:r>
        <w:rPr>
          <w:rFonts w:ascii="宋体"/>
          <w:color w:val="auto"/>
          <w:sz w:val="24"/>
          <w:szCs w:val="24"/>
          <w:highlight w:val="none"/>
        </w:rPr>
        <w:t xml:space="preserve">         </w:t>
      </w:r>
    </w:p>
    <w:p w14:paraId="0B2E7E74">
      <w:pPr>
        <w:spacing w:line="360" w:lineRule="auto"/>
        <w:ind w:firstLine="720" w:firstLineChars="300"/>
        <w:rPr>
          <w:rFonts w:ascii="宋体"/>
          <w:color w:val="auto"/>
          <w:sz w:val="24"/>
          <w:szCs w:val="24"/>
          <w:highlight w:val="none"/>
        </w:rPr>
      </w:pPr>
      <w:r>
        <w:rPr>
          <w:rFonts w:hint="eastAsia" w:ascii="宋体"/>
          <w:color w:val="auto"/>
          <w:sz w:val="24"/>
          <w:szCs w:val="24"/>
          <w:highlight w:val="none"/>
        </w:rPr>
        <w:t>或</w:t>
      </w:r>
      <w:r>
        <w:rPr>
          <w:rFonts w:ascii="宋体"/>
          <w:color w:val="auto"/>
          <w:sz w:val="24"/>
          <w:szCs w:val="24"/>
          <w:highlight w:val="none"/>
        </w:rPr>
        <w:t xml:space="preserve">                                     </w:t>
      </w:r>
      <w:r>
        <w:rPr>
          <w:rFonts w:hint="eastAsia" w:ascii="宋体"/>
          <w:color w:val="auto"/>
          <w:sz w:val="24"/>
          <w:szCs w:val="24"/>
          <w:highlight w:val="none"/>
        </w:rPr>
        <w:t>或</w:t>
      </w:r>
    </w:p>
    <w:p w14:paraId="6214E583">
      <w:pPr>
        <w:spacing w:line="360" w:lineRule="auto"/>
        <w:ind w:firstLine="480" w:firstLineChars="200"/>
        <w:rPr>
          <w:rFonts w:ascii="宋体"/>
          <w:color w:val="auto"/>
          <w:sz w:val="24"/>
          <w:szCs w:val="24"/>
          <w:highlight w:val="none"/>
        </w:rPr>
      </w:pPr>
      <w:r>
        <w:rPr>
          <w:rFonts w:hint="eastAsia" w:ascii="宋体"/>
          <w:color w:val="auto"/>
          <w:sz w:val="24"/>
          <w:szCs w:val="24"/>
          <w:highlight w:val="none"/>
          <w:lang w:val="en-US" w:eastAsia="zh-CN"/>
        </w:rPr>
        <w:t>经办人</w:t>
      </w:r>
      <w:r>
        <w:rPr>
          <w:rFonts w:hint="eastAsia" w:ascii="宋体"/>
          <w:color w:val="auto"/>
          <w:sz w:val="24"/>
          <w:szCs w:val="24"/>
          <w:highlight w:val="none"/>
        </w:rPr>
        <w:t>：</w:t>
      </w:r>
      <w:r>
        <w:rPr>
          <w:rFonts w:ascii="宋体"/>
          <w:color w:val="auto"/>
          <w:sz w:val="24"/>
          <w:szCs w:val="24"/>
          <w:highlight w:val="none"/>
        </w:rPr>
        <w:t xml:space="preserve">                               </w:t>
      </w:r>
      <w:r>
        <w:rPr>
          <w:rFonts w:hint="eastAsia" w:ascii="宋体"/>
          <w:color w:val="auto"/>
          <w:sz w:val="24"/>
          <w:szCs w:val="24"/>
          <w:highlight w:val="none"/>
          <w:lang w:val="en-US" w:eastAsia="zh-CN"/>
        </w:rPr>
        <w:t>经办人</w:t>
      </w:r>
      <w:r>
        <w:rPr>
          <w:rFonts w:hint="eastAsia" w:ascii="宋体"/>
          <w:color w:val="auto"/>
          <w:sz w:val="24"/>
          <w:szCs w:val="24"/>
          <w:highlight w:val="none"/>
        </w:rPr>
        <w:t>：</w:t>
      </w:r>
      <w:r>
        <w:rPr>
          <w:rFonts w:ascii="宋体"/>
          <w:color w:val="auto"/>
          <w:sz w:val="24"/>
          <w:szCs w:val="24"/>
          <w:highlight w:val="none"/>
        </w:rPr>
        <w:t xml:space="preserve">           </w:t>
      </w:r>
    </w:p>
    <w:p w14:paraId="24522F8A">
      <w:pPr>
        <w:spacing w:line="360" w:lineRule="auto"/>
        <w:ind w:firstLine="480" w:firstLineChars="200"/>
        <w:rPr>
          <w:rFonts w:ascii="宋体"/>
          <w:color w:val="auto"/>
          <w:sz w:val="24"/>
          <w:szCs w:val="24"/>
          <w:highlight w:val="none"/>
        </w:rPr>
      </w:pPr>
      <w:r>
        <w:rPr>
          <w:rFonts w:hint="eastAsia" w:ascii="宋体"/>
          <w:color w:val="auto"/>
          <w:sz w:val="24"/>
          <w:szCs w:val="24"/>
          <w:highlight w:val="none"/>
        </w:rPr>
        <w:t>签订时间：</w:t>
      </w:r>
      <w:r>
        <w:rPr>
          <w:rFonts w:ascii="宋体"/>
          <w:color w:val="auto"/>
          <w:sz w:val="24"/>
          <w:szCs w:val="24"/>
          <w:highlight w:val="none"/>
        </w:rPr>
        <w:t xml:space="preserve">                             </w:t>
      </w:r>
      <w:r>
        <w:rPr>
          <w:rFonts w:hint="eastAsia" w:ascii="宋体"/>
          <w:color w:val="auto"/>
          <w:sz w:val="24"/>
          <w:szCs w:val="24"/>
          <w:highlight w:val="none"/>
        </w:rPr>
        <w:t>签订</w:t>
      </w:r>
      <w:r>
        <w:rPr>
          <w:rFonts w:hint="eastAsia" w:ascii="宋体"/>
          <w:color w:val="auto"/>
          <w:sz w:val="24"/>
          <w:szCs w:val="24"/>
          <w:highlight w:val="none"/>
          <w:lang w:val="en-US" w:eastAsia="zh-CN"/>
        </w:rPr>
        <w:t>时间</w:t>
      </w:r>
      <w:r>
        <w:rPr>
          <w:rFonts w:hint="eastAsia" w:ascii="宋体"/>
          <w:color w:val="auto"/>
          <w:sz w:val="24"/>
          <w:szCs w:val="24"/>
          <w:highlight w:val="none"/>
        </w:rPr>
        <w:t>：</w:t>
      </w:r>
    </w:p>
    <w:p w14:paraId="2B10EA3F">
      <w:pPr>
        <w:spacing w:line="360" w:lineRule="auto"/>
        <w:ind w:firstLine="480" w:firstLineChars="200"/>
        <w:rPr>
          <w:rFonts w:ascii="宋体"/>
          <w:color w:val="auto"/>
          <w:sz w:val="24"/>
          <w:szCs w:val="24"/>
          <w:highlight w:val="none"/>
        </w:rPr>
      </w:pPr>
    </w:p>
    <w:p w14:paraId="064E64A2">
      <w:pPr>
        <w:spacing w:line="360" w:lineRule="auto"/>
        <w:ind w:firstLine="480" w:firstLineChars="200"/>
        <w:rPr>
          <w:rFonts w:ascii="宋体"/>
          <w:color w:val="auto"/>
          <w:sz w:val="24"/>
          <w:szCs w:val="24"/>
          <w:highlight w:val="none"/>
        </w:rPr>
      </w:pPr>
    </w:p>
    <w:p w14:paraId="5BF848C8">
      <w:pPr>
        <w:spacing w:line="360" w:lineRule="auto"/>
        <w:ind w:firstLine="480" w:firstLineChars="200"/>
        <w:rPr>
          <w:rFonts w:ascii="宋体"/>
          <w:color w:val="auto"/>
          <w:sz w:val="24"/>
          <w:szCs w:val="24"/>
          <w:highlight w:val="none"/>
        </w:rPr>
      </w:pPr>
    </w:p>
    <w:p w14:paraId="68EA3E3C">
      <w:pPr>
        <w:spacing w:line="360" w:lineRule="auto"/>
        <w:rPr>
          <w:rFonts w:ascii="宋体"/>
          <w:color w:val="auto"/>
          <w:sz w:val="24"/>
          <w:szCs w:val="24"/>
          <w:highlight w:val="none"/>
        </w:rPr>
      </w:pPr>
    </w:p>
    <w:p w14:paraId="5B58998B">
      <w:pPr>
        <w:spacing w:line="360" w:lineRule="auto"/>
        <w:rPr>
          <w:rFonts w:ascii="宋体"/>
          <w:color w:val="auto"/>
          <w:sz w:val="28"/>
          <w:szCs w:val="28"/>
          <w:highlight w:val="none"/>
        </w:rPr>
      </w:pPr>
      <w:r>
        <w:rPr>
          <w:rFonts w:hint="eastAsia" w:ascii="宋体" w:hAnsi="宋体"/>
          <w:color w:val="auto"/>
          <w:sz w:val="28"/>
          <w:szCs w:val="28"/>
          <w:highlight w:val="none"/>
        </w:rPr>
        <w:t>附件一：服务内容费用分项表</w:t>
      </w:r>
    </w:p>
    <w:p w14:paraId="5353F911">
      <w:pPr>
        <w:spacing w:line="360" w:lineRule="auto"/>
        <w:ind w:firstLine="480" w:firstLineChars="200"/>
        <w:rPr>
          <w:rFonts w:ascii="宋体"/>
          <w:color w:val="auto"/>
          <w:sz w:val="24"/>
          <w:szCs w:val="24"/>
          <w:highlight w:val="none"/>
        </w:rPr>
      </w:pP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390"/>
        <w:gridCol w:w="2886"/>
        <w:gridCol w:w="2648"/>
      </w:tblGrid>
      <w:tr w14:paraId="391C9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46" w:type="dxa"/>
            <w:vAlign w:val="center"/>
          </w:tcPr>
          <w:p w14:paraId="4A5AB1A2">
            <w:pPr>
              <w:widowControl/>
              <w:jc w:val="center"/>
              <w:rPr>
                <w:rFonts w:ascii="宋体" w:cs="宋体"/>
                <w:b/>
                <w:bCs/>
                <w:color w:val="auto"/>
                <w:kern w:val="0"/>
                <w:szCs w:val="21"/>
                <w:highlight w:val="none"/>
              </w:rPr>
            </w:pPr>
            <w:r>
              <w:rPr>
                <w:rFonts w:hint="eastAsia" w:ascii="宋体" w:hAnsi="宋体" w:cs="宋体"/>
                <w:b/>
                <w:bCs/>
                <w:color w:val="auto"/>
                <w:kern w:val="0"/>
                <w:szCs w:val="21"/>
                <w:highlight w:val="none"/>
              </w:rPr>
              <w:t>序号</w:t>
            </w:r>
          </w:p>
        </w:tc>
        <w:tc>
          <w:tcPr>
            <w:tcW w:w="3390" w:type="dxa"/>
            <w:vAlign w:val="center"/>
          </w:tcPr>
          <w:p w14:paraId="062E17E2">
            <w:pPr>
              <w:widowControl/>
              <w:jc w:val="center"/>
              <w:textAlignment w:val="center"/>
              <w:rPr>
                <w:rFonts w:ascii="宋体" w:cs="宋体"/>
                <w:b/>
                <w:bCs/>
                <w:color w:val="auto"/>
                <w:kern w:val="0"/>
                <w:szCs w:val="21"/>
                <w:highlight w:val="none"/>
              </w:rPr>
            </w:pPr>
            <w:r>
              <w:rPr>
                <w:rFonts w:hint="eastAsia" w:ascii="宋体" w:hAnsi="宋体" w:cs="宋体"/>
                <w:b/>
                <w:bCs/>
                <w:color w:val="auto"/>
                <w:kern w:val="0"/>
                <w:szCs w:val="21"/>
                <w:highlight w:val="none"/>
              </w:rPr>
              <w:t>服务内容</w:t>
            </w:r>
          </w:p>
        </w:tc>
        <w:tc>
          <w:tcPr>
            <w:tcW w:w="2886" w:type="dxa"/>
            <w:vAlign w:val="center"/>
          </w:tcPr>
          <w:p w14:paraId="7D4107AF">
            <w:pPr>
              <w:widowControl/>
              <w:jc w:val="center"/>
              <w:rPr>
                <w:rFonts w:ascii="宋体" w:cs="宋体"/>
                <w:b/>
                <w:bCs/>
                <w:color w:val="auto"/>
                <w:kern w:val="0"/>
                <w:szCs w:val="21"/>
                <w:highlight w:val="none"/>
              </w:rPr>
            </w:pPr>
            <w:r>
              <w:rPr>
                <w:rFonts w:hint="eastAsia" w:ascii="宋体" w:hAnsi="宋体" w:cs="宋体"/>
                <w:b/>
                <w:bCs/>
                <w:color w:val="auto"/>
                <w:kern w:val="0"/>
                <w:szCs w:val="21"/>
                <w:highlight w:val="none"/>
              </w:rPr>
              <w:t>成果</w:t>
            </w:r>
          </w:p>
        </w:tc>
        <w:tc>
          <w:tcPr>
            <w:tcW w:w="2648" w:type="dxa"/>
            <w:vAlign w:val="center"/>
          </w:tcPr>
          <w:p w14:paraId="32141601">
            <w:pPr>
              <w:widowControl/>
              <w:jc w:val="center"/>
              <w:rPr>
                <w:rFonts w:ascii="宋体" w:cs="宋体"/>
                <w:b/>
                <w:bCs/>
                <w:color w:val="auto"/>
                <w:kern w:val="0"/>
                <w:szCs w:val="21"/>
                <w:highlight w:val="none"/>
              </w:rPr>
            </w:pPr>
            <w:r>
              <w:rPr>
                <w:rFonts w:hint="eastAsia" w:ascii="宋体" w:hAnsi="宋体" w:cs="宋体"/>
                <w:b/>
                <w:bCs/>
                <w:color w:val="auto"/>
                <w:kern w:val="0"/>
                <w:szCs w:val="21"/>
                <w:highlight w:val="none"/>
              </w:rPr>
              <w:t>价格</w:t>
            </w:r>
          </w:p>
        </w:tc>
      </w:tr>
      <w:tr w14:paraId="4846E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46" w:type="dxa"/>
            <w:vAlign w:val="center"/>
          </w:tcPr>
          <w:p w14:paraId="032F95C9">
            <w:pPr>
              <w:widowControl/>
              <w:jc w:val="center"/>
              <w:rPr>
                <w:rFonts w:ascii="宋体" w:cs="宋体"/>
                <w:color w:val="auto"/>
                <w:kern w:val="0"/>
                <w:szCs w:val="21"/>
                <w:highlight w:val="none"/>
              </w:rPr>
            </w:pPr>
            <w:r>
              <w:rPr>
                <w:rFonts w:ascii="宋体" w:hAnsi="宋体" w:cs="宋体"/>
                <w:color w:val="auto"/>
                <w:kern w:val="0"/>
                <w:szCs w:val="21"/>
                <w:highlight w:val="none"/>
              </w:rPr>
              <w:t>1</w:t>
            </w:r>
          </w:p>
        </w:tc>
        <w:tc>
          <w:tcPr>
            <w:tcW w:w="3390" w:type="dxa"/>
            <w:vAlign w:val="center"/>
          </w:tcPr>
          <w:p w14:paraId="6BC92D7C">
            <w:pPr>
              <w:widowControl/>
              <w:jc w:val="center"/>
              <w:textAlignment w:val="center"/>
              <w:rPr>
                <w:rFonts w:ascii="宋体" w:cs="宋体"/>
                <w:color w:val="auto"/>
                <w:szCs w:val="21"/>
                <w:highlight w:val="none"/>
              </w:rPr>
            </w:pPr>
            <w:r>
              <w:rPr>
                <w:rFonts w:hint="eastAsia" w:ascii="宋体" w:hAnsi="宋体" w:cs="宋体"/>
                <w:color w:val="auto"/>
                <w:kern w:val="0"/>
                <w:szCs w:val="21"/>
                <w:highlight w:val="none"/>
              </w:rPr>
              <w:t>数据摸排、清洗脱敏、质量评估</w:t>
            </w:r>
          </w:p>
        </w:tc>
        <w:tc>
          <w:tcPr>
            <w:tcW w:w="2886" w:type="dxa"/>
            <w:noWrap/>
            <w:vAlign w:val="center"/>
          </w:tcPr>
          <w:p w14:paraId="4AC1EE85">
            <w:pPr>
              <w:widowControl/>
              <w:jc w:val="center"/>
              <w:textAlignment w:val="center"/>
              <w:rPr>
                <w:rFonts w:ascii="宋体" w:cs="宋体"/>
                <w:color w:val="auto"/>
                <w:szCs w:val="21"/>
                <w:highlight w:val="none"/>
              </w:rPr>
            </w:pPr>
            <w:r>
              <w:rPr>
                <w:rFonts w:hint="eastAsia" w:ascii="宋体" w:hAnsi="宋体" w:cs="宋体"/>
                <w:color w:val="auto"/>
                <w:kern w:val="0"/>
                <w:szCs w:val="21"/>
                <w:highlight w:val="none"/>
              </w:rPr>
              <w:t>《数据质量评价报告》</w:t>
            </w:r>
          </w:p>
        </w:tc>
        <w:tc>
          <w:tcPr>
            <w:tcW w:w="2648" w:type="dxa"/>
            <w:noWrap/>
            <w:vAlign w:val="center"/>
          </w:tcPr>
          <w:p w14:paraId="1685B2BF">
            <w:pPr>
              <w:widowControl/>
              <w:jc w:val="center"/>
              <w:textAlignment w:val="center"/>
              <w:rPr>
                <w:rFonts w:ascii="宋体" w:cs="宋体"/>
                <w:color w:val="auto"/>
                <w:kern w:val="0"/>
                <w:szCs w:val="21"/>
                <w:highlight w:val="none"/>
              </w:rPr>
            </w:pPr>
          </w:p>
        </w:tc>
      </w:tr>
      <w:tr w14:paraId="589C6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46" w:type="dxa"/>
            <w:vAlign w:val="center"/>
          </w:tcPr>
          <w:p w14:paraId="4548AD90">
            <w:pPr>
              <w:widowControl/>
              <w:jc w:val="center"/>
              <w:rPr>
                <w:rFonts w:ascii="宋体" w:cs="宋体"/>
                <w:color w:val="auto"/>
                <w:kern w:val="0"/>
                <w:szCs w:val="21"/>
                <w:highlight w:val="none"/>
              </w:rPr>
            </w:pPr>
            <w:r>
              <w:rPr>
                <w:rFonts w:ascii="宋体" w:hAnsi="宋体" w:cs="宋体"/>
                <w:color w:val="auto"/>
                <w:kern w:val="0"/>
                <w:szCs w:val="21"/>
                <w:highlight w:val="none"/>
              </w:rPr>
              <w:t>2</w:t>
            </w:r>
          </w:p>
        </w:tc>
        <w:tc>
          <w:tcPr>
            <w:tcW w:w="3390" w:type="dxa"/>
            <w:vAlign w:val="center"/>
          </w:tcPr>
          <w:p w14:paraId="3A86DEA6">
            <w:pPr>
              <w:widowControl/>
              <w:jc w:val="center"/>
              <w:textAlignment w:val="center"/>
              <w:rPr>
                <w:rFonts w:ascii="宋体" w:cs="宋体"/>
                <w:color w:val="auto"/>
                <w:szCs w:val="21"/>
                <w:highlight w:val="none"/>
              </w:rPr>
            </w:pPr>
            <w:r>
              <w:rPr>
                <w:rFonts w:hint="eastAsia" w:ascii="宋体" w:hAnsi="宋体" w:cs="宋体"/>
                <w:color w:val="auto"/>
                <w:kern w:val="0"/>
                <w:szCs w:val="21"/>
                <w:highlight w:val="none"/>
              </w:rPr>
              <w:t>合规评估</w:t>
            </w:r>
          </w:p>
        </w:tc>
        <w:tc>
          <w:tcPr>
            <w:tcW w:w="2886" w:type="dxa"/>
            <w:noWrap/>
            <w:vAlign w:val="center"/>
          </w:tcPr>
          <w:p w14:paraId="496FAF91">
            <w:pPr>
              <w:widowControl/>
              <w:jc w:val="center"/>
              <w:textAlignment w:val="center"/>
              <w:rPr>
                <w:rFonts w:ascii="宋体" w:cs="宋体"/>
                <w:color w:val="auto"/>
                <w:szCs w:val="21"/>
                <w:highlight w:val="none"/>
              </w:rPr>
            </w:pPr>
            <w:r>
              <w:rPr>
                <w:rFonts w:hint="eastAsia" w:ascii="宋体" w:hAnsi="宋体" w:cs="宋体"/>
                <w:color w:val="auto"/>
                <w:szCs w:val="21"/>
                <w:highlight w:val="none"/>
              </w:rPr>
              <w:t>《数据资产合规法律意见书》</w:t>
            </w:r>
          </w:p>
        </w:tc>
        <w:tc>
          <w:tcPr>
            <w:tcW w:w="2648" w:type="dxa"/>
            <w:noWrap/>
            <w:vAlign w:val="center"/>
          </w:tcPr>
          <w:p w14:paraId="306131A1">
            <w:pPr>
              <w:widowControl/>
              <w:jc w:val="center"/>
              <w:textAlignment w:val="center"/>
              <w:rPr>
                <w:rFonts w:ascii="宋体" w:cs="宋体"/>
                <w:color w:val="auto"/>
                <w:kern w:val="0"/>
                <w:szCs w:val="21"/>
                <w:highlight w:val="none"/>
              </w:rPr>
            </w:pPr>
          </w:p>
        </w:tc>
      </w:tr>
      <w:tr w14:paraId="57464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46" w:type="dxa"/>
            <w:vAlign w:val="center"/>
          </w:tcPr>
          <w:p w14:paraId="68E98A06">
            <w:pPr>
              <w:widowControl/>
              <w:jc w:val="center"/>
              <w:rPr>
                <w:rFonts w:ascii="宋体" w:cs="宋体"/>
                <w:color w:val="auto"/>
                <w:kern w:val="0"/>
                <w:szCs w:val="21"/>
                <w:highlight w:val="none"/>
              </w:rPr>
            </w:pPr>
            <w:r>
              <w:rPr>
                <w:rFonts w:ascii="宋体" w:hAnsi="宋体" w:cs="宋体"/>
                <w:color w:val="auto"/>
                <w:kern w:val="0"/>
                <w:szCs w:val="21"/>
                <w:highlight w:val="none"/>
              </w:rPr>
              <w:t>3</w:t>
            </w:r>
          </w:p>
        </w:tc>
        <w:tc>
          <w:tcPr>
            <w:tcW w:w="3390" w:type="dxa"/>
            <w:vAlign w:val="center"/>
          </w:tcPr>
          <w:p w14:paraId="1F9F216C">
            <w:pPr>
              <w:widowControl/>
              <w:jc w:val="center"/>
              <w:textAlignment w:val="center"/>
              <w:rPr>
                <w:rFonts w:ascii="宋体" w:cs="宋体"/>
                <w:color w:val="auto"/>
                <w:szCs w:val="21"/>
                <w:highlight w:val="none"/>
              </w:rPr>
            </w:pPr>
            <w:r>
              <w:rPr>
                <w:rFonts w:hint="eastAsia" w:ascii="宋体" w:hAnsi="宋体" w:cs="宋体"/>
                <w:color w:val="auto"/>
                <w:kern w:val="0"/>
                <w:szCs w:val="21"/>
                <w:highlight w:val="none"/>
              </w:rPr>
              <w:t>价值评估</w:t>
            </w:r>
          </w:p>
        </w:tc>
        <w:tc>
          <w:tcPr>
            <w:tcW w:w="2886" w:type="dxa"/>
            <w:noWrap/>
            <w:vAlign w:val="center"/>
          </w:tcPr>
          <w:p w14:paraId="2BF8336A">
            <w:pPr>
              <w:widowControl/>
              <w:jc w:val="center"/>
              <w:textAlignment w:val="center"/>
              <w:rPr>
                <w:rFonts w:ascii="宋体" w:cs="宋体"/>
                <w:color w:val="auto"/>
                <w:szCs w:val="21"/>
                <w:highlight w:val="none"/>
              </w:rPr>
            </w:pPr>
            <w:r>
              <w:rPr>
                <w:rFonts w:hint="eastAsia" w:ascii="宋体" w:hAnsi="宋体" w:cs="宋体"/>
                <w:color w:val="auto"/>
                <w:szCs w:val="21"/>
                <w:highlight w:val="none"/>
              </w:rPr>
              <w:t>《数据资产估值报告》</w:t>
            </w:r>
          </w:p>
        </w:tc>
        <w:tc>
          <w:tcPr>
            <w:tcW w:w="2648" w:type="dxa"/>
            <w:noWrap/>
            <w:vAlign w:val="center"/>
          </w:tcPr>
          <w:p w14:paraId="65C74FD1">
            <w:pPr>
              <w:widowControl/>
              <w:jc w:val="center"/>
              <w:textAlignment w:val="center"/>
              <w:rPr>
                <w:rFonts w:ascii="宋体" w:cs="宋体"/>
                <w:color w:val="auto"/>
                <w:kern w:val="0"/>
                <w:szCs w:val="21"/>
                <w:highlight w:val="none"/>
              </w:rPr>
            </w:pPr>
          </w:p>
        </w:tc>
      </w:tr>
      <w:tr w14:paraId="3648E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46" w:type="dxa"/>
            <w:vAlign w:val="center"/>
          </w:tcPr>
          <w:p w14:paraId="0390B1E1">
            <w:pPr>
              <w:widowControl/>
              <w:jc w:val="center"/>
              <w:rPr>
                <w:rFonts w:ascii="宋体" w:cs="宋体"/>
                <w:color w:val="auto"/>
                <w:kern w:val="0"/>
                <w:szCs w:val="21"/>
                <w:highlight w:val="none"/>
              </w:rPr>
            </w:pPr>
            <w:r>
              <w:rPr>
                <w:rFonts w:ascii="宋体" w:hAnsi="宋体" w:cs="宋体"/>
                <w:color w:val="auto"/>
                <w:kern w:val="0"/>
                <w:szCs w:val="21"/>
                <w:highlight w:val="none"/>
              </w:rPr>
              <w:t>4</w:t>
            </w:r>
          </w:p>
        </w:tc>
        <w:tc>
          <w:tcPr>
            <w:tcW w:w="3390" w:type="dxa"/>
            <w:vAlign w:val="center"/>
          </w:tcPr>
          <w:p w14:paraId="10E10237">
            <w:pPr>
              <w:widowControl/>
              <w:jc w:val="center"/>
              <w:textAlignment w:val="center"/>
              <w:rPr>
                <w:rFonts w:ascii="宋体" w:cs="宋体"/>
                <w:color w:val="auto"/>
                <w:szCs w:val="21"/>
                <w:highlight w:val="none"/>
              </w:rPr>
            </w:pPr>
            <w:r>
              <w:rPr>
                <w:rFonts w:hint="eastAsia" w:ascii="宋体" w:hAnsi="宋体" w:cs="宋体"/>
                <w:color w:val="auto"/>
                <w:kern w:val="0"/>
                <w:szCs w:val="21"/>
                <w:highlight w:val="none"/>
              </w:rPr>
              <w:t>会计处理指导</w:t>
            </w:r>
          </w:p>
        </w:tc>
        <w:tc>
          <w:tcPr>
            <w:tcW w:w="2886" w:type="dxa"/>
            <w:noWrap/>
            <w:vAlign w:val="center"/>
          </w:tcPr>
          <w:p w14:paraId="74E075FB">
            <w:pPr>
              <w:widowControl/>
              <w:textAlignment w:val="center"/>
              <w:rPr>
                <w:rFonts w:ascii="宋体" w:cs="宋体"/>
                <w:color w:val="auto"/>
                <w:szCs w:val="21"/>
                <w:highlight w:val="none"/>
              </w:rPr>
            </w:pPr>
            <w:r>
              <w:rPr>
                <w:rFonts w:hint="eastAsia" w:ascii="宋体" w:hAnsi="宋体" w:cs="宋体"/>
                <w:color w:val="auto"/>
                <w:szCs w:val="21"/>
                <w:highlight w:val="none"/>
              </w:rPr>
              <w:t>《数据资产入表咨询报告》</w:t>
            </w:r>
          </w:p>
        </w:tc>
        <w:tc>
          <w:tcPr>
            <w:tcW w:w="2648" w:type="dxa"/>
            <w:noWrap/>
            <w:vAlign w:val="center"/>
          </w:tcPr>
          <w:p w14:paraId="65FF5597">
            <w:pPr>
              <w:widowControl/>
              <w:jc w:val="center"/>
              <w:textAlignment w:val="center"/>
              <w:rPr>
                <w:rFonts w:ascii="宋体" w:cs="宋体"/>
                <w:color w:val="auto"/>
                <w:kern w:val="0"/>
                <w:szCs w:val="21"/>
                <w:highlight w:val="none"/>
              </w:rPr>
            </w:pPr>
          </w:p>
        </w:tc>
      </w:tr>
      <w:tr w14:paraId="41E01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46" w:type="dxa"/>
            <w:vAlign w:val="center"/>
          </w:tcPr>
          <w:p w14:paraId="639A6AD1">
            <w:pPr>
              <w:widowControl/>
              <w:jc w:val="center"/>
              <w:rPr>
                <w:rFonts w:ascii="宋体" w:cs="宋体"/>
                <w:color w:val="auto"/>
                <w:kern w:val="0"/>
                <w:szCs w:val="21"/>
                <w:highlight w:val="none"/>
              </w:rPr>
            </w:pPr>
            <w:r>
              <w:rPr>
                <w:rFonts w:ascii="宋体" w:hAnsi="宋体" w:cs="宋体"/>
                <w:color w:val="auto"/>
                <w:kern w:val="0"/>
                <w:szCs w:val="21"/>
                <w:highlight w:val="none"/>
              </w:rPr>
              <w:t>5</w:t>
            </w:r>
          </w:p>
        </w:tc>
        <w:tc>
          <w:tcPr>
            <w:tcW w:w="3390" w:type="dxa"/>
            <w:vAlign w:val="center"/>
          </w:tcPr>
          <w:p w14:paraId="5B280822">
            <w:pPr>
              <w:widowControl/>
              <w:jc w:val="center"/>
              <w:textAlignment w:val="center"/>
              <w:rPr>
                <w:rFonts w:ascii="宋体" w:cs="宋体"/>
                <w:color w:val="auto"/>
                <w:szCs w:val="21"/>
                <w:highlight w:val="none"/>
              </w:rPr>
            </w:pPr>
            <w:r>
              <w:rPr>
                <w:rFonts w:hint="eastAsia" w:ascii="宋体" w:hAnsi="宋体" w:cs="宋体"/>
                <w:color w:val="auto"/>
                <w:kern w:val="0"/>
                <w:szCs w:val="21"/>
                <w:highlight w:val="none"/>
              </w:rPr>
              <w:t>数据资产登记服务</w:t>
            </w:r>
          </w:p>
        </w:tc>
        <w:tc>
          <w:tcPr>
            <w:tcW w:w="2886" w:type="dxa"/>
            <w:noWrap/>
            <w:vAlign w:val="center"/>
          </w:tcPr>
          <w:p w14:paraId="4F43DA43">
            <w:pPr>
              <w:widowControl/>
              <w:jc w:val="center"/>
              <w:textAlignment w:val="center"/>
              <w:rPr>
                <w:rFonts w:ascii="宋体" w:cs="宋体"/>
                <w:color w:val="auto"/>
                <w:szCs w:val="21"/>
                <w:highlight w:val="none"/>
              </w:rPr>
            </w:pPr>
            <w:r>
              <w:rPr>
                <w:rFonts w:hint="eastAsia" w:ascii="宋体" w:hAnsi="宋体" w:cs="宋体"/>
                <w:color w:val="auto"/>
                <w:szCs w:val="21"/>
                <w:highlight w:val="none"/>
              </w:rPr>
              <w:t>《数据资产登记证书》</w:t>
            </w:r>
          </w:p>
        </w:tc>
        <w:tc>
          <w:tcPr>
            <w:tcW w:w="2648" w:type="dxa"/>
            <w:noWrap/>
            <w:vAlign w:val="center"/>
          </w:tcPr>
          <w:p w14:paraId="54A40474">
            <w:pPr>
              <w:widowControl/>
              <w:jc w:val="center"/>
              <w:textAlignment w:val="center"/>
              <w:rPr>
                <w:rFonts w:ascii="宋体" w:cs="宋体"/>
                <w:color w:val="auto"/>
                <w:kern w:val="0"/>
                <w:szCs w:val="21"/>
                <w:highlight w:val="none"/>
              </w:rPr>
            </w:pPr>
          </w:p>
        </w:tc>
      </w:tr>
      <w:tr w14:paraId="2B929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922" w:type="dxa"/>
            <w:gridSpan w:val="3"/>
            <w:vMerge w:val="restart"/>
            <w:vAlign w:val="center"/>
          </w:tcPr>
          <w:p w14:paraId="679E5EC0">
            <w:pPr>
              <w:jc w:val="center"/>
              <w:rPr>
                <w:rFonts w:ascii="宋体" w:cs="宋体"/>
                <w:color w:val="auto"/>
                <w:szCs w:val="21"/>
                <w:highlight w:val="none"/>
              </w:rPr>
            </w:pPr>
            <w:r>
              <w:rPr>
                <w:rFonts w:hint="eastAsia" w:ascii="宋体" w:hAnsi="宋体" w:cs="宋体"/>
                <w:color w:val="auto"/>
                <w:szCs w:val="21"/>
                <w:highlight w:val="none"/>
              </w:rPr>
              <w:t>合计</w:t>
            </w:r>
          </w:p>
        </w:tc>
        <w:tc>
          <w:tcPr>
            <w:tcW w:w="2648" w:type="dxa"/>
            <w:noWrap/>
            <w:vAlign w:val="center"/>
          </w:tcPr>
          <w:p w14:paraId="4B33F9FB">
            <w:pPr>
              <w:widowControl/>
              <w:jc w:val="center"/>
              <w:textAlignment w:val="center"/>
              <w:rPr>
                <w:rFonts w:ascii="宋体" w:cs="宋体"/>
                <w:color w:val="auto"/>
                <w:szCs w:val="21"/>
                <w:highlight w:val="none"/>
              </w:rPr>
            </w:pPr>
          </w:p>
        </w:tc>
      </w:tr>
      <w:tr w14:paraId="4710C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922" w:type="dxa"/>
            <w:gridSpan w:val="3"/>
            <w:vMerge w:val="continue"/>
            <w:vAlign w:val="center"/>
          </w:tcPr>
          <w:p w14:paraId="0F90BA4D">
            <w:pPr>
              <w:jc w:val="center"/>
              <w:rPr>
                <w:rFonts w:ascii="宋体" w:cs="宋体"/>
                <w:color w:val="auto"/>
                <w:szCs w:val="21"/>
                <w:highlight w:val="none"/>
              </w:rPr>
            </w:pPr>
          </w:p>
        </w:tc>
        <w:tc>
          <w:tcPr>
            <w:tcW w:w="2648" w:type="dxa"/>
            <w:vAlign w:val="center"/>
          </w:tcPr>
          <w:p w14:paraId="4B44A117">
            <w:pPr>
              <w:jc w:val="left"/>
              <w:rPr>
                <w:rFonts w:ascii="宋体" w:cs="宋体"/>
                <w:color w:val="auto"/>
                <w:szCs w:val="21"/>
                <w:highlight w:val="none"/>
              </w:rPr>
            </w:pPr>
            <w:r>
              <w:rPr>
                <w:rFonts w:hint="eastAsia" w:ascii="宋体" w:hAnsi="宋体" w:cs="宋体"/>
                <w:color w:val="auto"/>
                <w:szCs w:val="21"/>
                <w:highlight w:val="none"/>
              </w:rPr>
              <w:t>大写：</w:t>
            </w:r>
          </w:p>
        </w:tc>
      </w:tr>
    </w:tbl>
    <w:p w14:paraId="25021654">
      <w:pPr>
        <w:rPr>
          <w:color w:val="auto"/>
          <w:sz w:val="24"/>
          <w:szCs w:val="24"/>
          <w:highlight w:val="none"/>
        </w:rPr>
      </w:pPr>
    </w:p>
    <w:p w14:paraId="5B855700">
      <w:pPr>
        <w:rPr>
          <w:color w:val="auto"/>
          <w:sz w:val="24"/>
          <w:szCs w:val="24"/>
          <w:highlight w:val="none"/>
        </w:rPr>
      </w:pPr>
    </w:p>
    <w:p w14:paraId="5CFE9FA4">
      <w:pPr>
        <w:rPr>
          <w:color w:val="auto"/>
          <w:sz w:val="24"/>
          <w:szCs w:val="24"/>
          <w:highlight w:val="none"/>
        </w:rPr>
      </w:pPr>
    </w:p>
    <w:p w14:paraId="49796955">
      <w:pPr>
        <w:rPr>
          <w:color w:val="auto"/>
          <w:highlight w:val="none"/>
        </w:rPr>
      </w:pPr>
    </w:p>
    <w:p w14:paraId="1CA05ECA">
      <w:pPr>
        <w:spacing w:beforeLines="50"/>
        <w:ind w:left="480" w:hanging="600" w:hangingChars="200"/>
        <w:rPr>
          <w:rFonts w:hint="default" w:ascii="宋体" w:hAnsi="宋体"/>
          <w:color w:val="auto"/>
          <w:sz w:val="30"/>
          <w:szCs w:val="30"/>
          <w:highlight w:val="none"/>
          <w:u w:val="single"/>
          <w:lang w:val="en-US" w:eastAsia="zh-CN"/>
        </w:rPr>
      </w:pPr>
    </w:p>
    <w:p w14:paraId="191F6E89">
      <w:pPr>
        <w:rPr>
          <w:rFonts w:hint="eastAsia" w:ascii="宋体" w:hAnsi="宋体"/>
          <w:color w:val="auto"/>
          <w:sz w:val="30"/>
          <w:szCs w:val="30"/>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77EEE53F-181E-4608-9109-62F06735F860}"/>
  </w:font>
  <w:font w:name="金刚黑">
    <w:altName w:val="黑体"/>
    <w:panose1 w:val="00000000000000000000"/>
    <w:charset w:val="00"/>
    <w:family w:val="auto"/>
    <w:pitch w:val="default"/>
    <w:sig w:usb0="00000000" w:usb1="00000000" w:usb2="00000000" w:usb3="00000000" w:csb0="00000000" w:csb1="00000000"/>
    <w:embedRegular r:id="rId2" w:fontKey="{BDABD1D6-BA82-48C1-9343-225C322B07DB}"/>
  </w:font>
  <w:font w:name="方正仿宋_GBK">
    <w:panose1 w:val="02000000000000000000"/>
    <w:charset w:val="86"/>
    <w:family w:val="auto"/>
    <w:pitch w:val="default"/>
    <w:sig w:usb0="A00002BF" w:usb1="38CF7CFA" w:usb2="00082016" w:usb3="00000000" w:csb0="00040001" w:csb1="00000000"/>
    <w:embedRegular r:id="rId3" w:fontKey="{C4EDDF13-7125-4A6C-88B9-7F2527BD52EF}"/>
  </w:font>
  <w:font w:name="华文仿宋">
    <w:panose1 w:val="02010600040101010101"/>
    <w:charset w:val="86"/>
    <w:family w:val="auto"/>
    <w:pitch w:val="default"/>
    <w:sig w:usb0="00000287" w:usb1="080F0000" w:usb2="00000000" w:usb3="00000000" w:csb0="0004009F" w:csb1="DFD70000"/>
    <w:embedRegular r:id="rId4" w:fontKey="{914B85B3-0816-40BB-90B3-07A2594427D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6"/>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E42D74"/>
    <w:rsid w:val="092743D1"/>
    <w:rsid w:val="0AB5450D"/>
    <w:rsid w:val="0C0F675A"/>
    <w:rsid w:val="10802373"/>
    <w:rsid w:val="114A472F"/>
    <w:rsid w:val="13997E11"/>
    <w:rsid w:val="26162AE7"/>
    <w:rsid w:val="45AC1B90"/>
    <w:rsid w:val="58FB1C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9"/>
    <w:pPr>
      <w:keepNext/>
      <w:keepLines/>
      <w:spacing w:before="340" w:after="330" w:line="578" w:lineRule="auto"/>
      <w:outlineLvl w:val="0"/>
    </w:pPr>
    <w:rPr>
      <w:rFonts w:ascii="Times New Roman" w:hAnsi="Times New Roman" w:cs="Times New Roman"/>
      <w:b/>
      <w:bCs/>
      <w:kern w:val="44"/>
      <w:sz w:val="44"/>
      <w:szCs w:val="44"/>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footer"/>
    <w:basedOn w:val="1"/>
    <w:qFormat/>
    <w:uiPriority w:val="99"/>
    <w:pPr>
      <w:tabs>
        <w:tab w:val="center" w:pos="4153"/>
        <w:tab w:val="right" w:pos="8306"/>
      </w:tabs>
      <w:snapToGrid w:val="0"/>
      <w:jc w:val="left"/>
    </w:pPr>
    <w:rPr>
      <w:sz w:val="18"/>
      <w:szCs w:val="18"/>
    </w:rPr>
  </w:style>
  <w:style w:type="paragraph" w:customStyle="1" w:styleId="6">
    <w:name w:val="列出段落1"/>
    <w:qFormat/>
    <w:uiPriority w:val="0"/>
    <w:pPr>
      <w:widowControl w:val="0"/>
      <w:ind w:firstLine="420"/>
      <w:jc w:val="both"/>
    </w:pPr>
    <w:rPr>
      <w:rFonts w:ascii="Calibri" w:hAnsi="Calibri" w:eastAsia="Calibri" w:cs="Calibri"/>
      <w:color w:val="000000"/>
      <w:kern w:val="2"/>
      <w:sz w:val="21"/>
      <w:szCs w:val="21"/>
      <w:u w:color="000000"/>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3646</Words>
  <Characters>3885</Characters>
  <Lines>0</Lines>
  <Paragraphs>0</Paragraphs>
  <TotalTime>10</TotalTime>
  <ScaleCrop>false</ScaleCrop>
  <LinksUpToDate>false</LinksUpToDate>
  <CharactersWithSpaces>4277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2025-12-01T02:15:00Z</dcterms:created>
  <dc:creator>Administrator</dc:creator>
  <cp:lastModifiedBy>黄泓凯</cp:lastModifiedBy>
  <dcterms:modified xsi:type="dcterms:W3CDTF">2025-12-02T08:06:37Z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eyJoZGlkIjoiZWE3MmIzNDZmMTE3YzVmNjkzOGZiYjQ5MDY5MGI4YjQiLCJ1c2VySWQiOiIxNjU5MjA0ODM4In0=</vt:lpwstr>
  </property>
  <property fmtid="{D5CDD505-2E9C-101B-9397-08002B2CF9AE}" pid="4" name="ICV">
    <vt:lpwstr>089D7101A26441F39E31C4DC32CAEBA3_12</vt:lpwstr>
  </property>
</Properties>
</file>