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961A7F">
      <w:pPr>
        <w:pStyle w:val="14"/>
        <w:ind w:firstLine="0" w:firstLineChars="0"/>
        <w:rPr>
          <w:sz w:val="32"/>
          <w:szCs w:val="24"/>
        </w:rPr>
      </w:pPr>
      <w:r>
        <w:rPr>
          <w:rFonts w:hint="eastAsia"/>
          <w:sz w:val="32"/>
          <w:szCs w:val="24"/>
        </w:rPr>
        <w:t>附件1：</w:t>
      </w:r>
    </w:p>
    <w:p w14:paraId="53831ABB">
      <w:pPr>
        <w:pStyle w:val="14"/>
        <w:ind w:firstLine="0" w:firstLineChars="0"/>
        <w:jc w:val="center"/>
        <w:rPr>
          <w:sz w:val="32"/>
          <w:szCs w:val="24"/>
        </w:rPr>
      </w:pPr>
      <w:r>
        <w:rPr>
          <w:rFonts w:hint="eastAsia"/>
          <w:sz w:val="32"/>
          <w:szCs w:val="24"/>
        </w:rPr>
        <w:t>评分表</w:t>
      </w:r>
    </w:p>
    <w:p w14:paraId="67A5524C">
      <w:pPr>
        <w:pStyle w:val="14"/>
        <w:ind w:firstLine="0" w:firstLineChars="0"/>
        <w:jc w:val="center"/>
        <w:rPr>
          <w:sz w:val="32"/>
          <w:szCs w:val="24"/>
        </w:rPr>
      </w:pPr>
      <w:bookmarkStart w:id="2" w:name="_GoBack"/>
      <w:bookmarkEnd w:id="2"/>
    </w:p>
    <w:tbl>
      <w:tblPr>
        <w:tblStyle w:val="16"/>
        <w:tblpPr w:leftFromText="180" w:rightFromText="180" w:vertAnchor="text" w:horzAnchor="page" w:tblpX="1420" w:tblpY="537"/>
        <w:tblOverlap w:val="never"/>
        <w:tblW w:w="92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1178"/>
        <w:gridCol w:w="874"/>
        <w:gridCol w:w="6091"/>
      </w:tblGrid>
      <w:tr w14:paraId="10DCC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2235" w:type="dxa"/>
            <w:gridSpan w:val="2"/>
            <w:tcBorders>
              <w:top w:val="single" w:color="auto" w:sz="4" w:space="0"/>
              <w:left w:val="single" w:color="auto" w:sz="4" w:space="0"/>
              <w:bottom w:val="single" w:color="auto" w:sz="4" w:space="0"/>
              <w:right w:val="single" w:color="auto" w:sz="4" w:space="0"/>
            </w:tcBorders>
            <w:vAlign w:val="center"/>
          </w:tcPr>
          <w:p w14:paraId="4C5320B3">
            <w:pPr>
              <w:snapToGrid w:val="0"/>
              <w:spacing w:line="400" w:lineRule="exact"/>
              <w:ind w:firstLine="0" w:firstLineChars="0"/>
              <w:jc w:val="center"/>
              <w:rPr>
                <w:rFonts w:hint="eastAsia" w:ascii="仿宋" w:hAnsi="仿宋" w:cs="仿宋"/>
                <w:b/>
                <w:bCs/>
                <w:kern w:val="0"/>
                <w:sz w:val="28"/>
                <w:szCs w:val="28"/>
              </w:rPr>
            </w:pPr>
            <w:r>
              <w:rPr>
                <w:rFonts w:hint="eastAsia" w:ascii="仿宋" w:hAnsi="仿宋" w:cs="仿宋"/>
                <w:b/>
                <w:bCs/>
                <w:kern w:val="0"/>
                <w:sz w:val="28"/>
                <w:szCs w:val="28"/>
              </w:rPr>
              <w:t>评 分 项 目</w:t>
            </w:r>
          </w:p>
        </w:tc>
        <w:tc>
          <w:tcPr>
            <w:tcW w:w="874" w:type="dxa"/>
            <w:tcBorders>
              <w:top w:val="single" w:color="auto" w:sz="4" w:space="0"/>
              <w:left w:val="single" w:color="auto" w:sz="4" w:space="0"/>
              <w:bottom w:val="single" w:color="auto" w:sz="4" w:space="0"/>
              <w:right w:val="single" w:color="auto" w:sz="4" w:space="0"/>
            </w:tcBorders>
            <w:vAlign w:val="center"/>
          </w:tcPr>
          <w:p w14:paraId="2C1A4CDE">
            <w:pPr>
              <w:snapToGrid w:val="0"/>
              <w:spacing w:line="400" w:lineRule="exact"/>
              <w:ind w:firstLine="0" w:firstLineChars="0"/>
              <w:jc w:val="center"/>
              <w:rPr>
                <w:rFonts w:hint="eastAsia" w:ascii="仿宋" w:hAnsi="仿宋" w:cs="仿宋"/>
                <w:b/>
                <w:bCs/>
                <w:kern w:val="0"/>
                <w:sz w:val="28"/>
                <w:szCs w:val="28"/>
              </w:rPr>
            </w:pPr>
            <w:r>
              <w:rPr>
                <w:rFonts w:hint="eastAsia" w:ascii="仿宋" w:hAnsi="仿宋" w:cs="仿宋"/>
                <w:b/>
                <w:bCs/>
                <w:kern w:val="0"/>
                <w:sz w:val="28"/>
                <w:szCs w:val="28"/>
              </w:rPr>
              <w:t>分值</w:t>
            </w:r>
          </w:p>
        </w:tc>
        <w:tc>
          <w:tcPr>
            <w:tcW w:w="6091" w:type="dxa"/>
            <w:tcBorders>
              <w:top w:val="single" w:color="auto" w:sz="4" w:space="0"/>
              <w:left w:val="single" w:color="auto" w:sz="4" w:space="0"/>
              <w:bottom w:val="single" w:color="auto" w:sz="4" w:space="0"/>
              <w:right w:val="single" w:color="auto" w:sz="4" w:space="0"/>
            </w:tcBorders>
            <w:vAlign w:val="center"/>
          </w:tcPr>
          <w:p w14:paraId="0803B253">
            <w:pPr>
              <w:snapToGrid w:val="0"/>
              <w:spacing w:line="400" w:lineRule="exact"/>
              <w:ind w:firstLine="0" w:firstLineChars="0"/>
              <w:jc w:val="center"/>
              <w:rPr>
                <w:rFonts w:hint="eastAsia" w:ascii="仿宋" w:hAnsi="仿宋" w:cs="仿宋"/>
                <w:b/>
                <w:bCs/>
                <w:kern w:val="0"/>
                <w:sz w:val="28"/>
                <w:szCs w:val="28"/>
              </w:rPr>
            </w:pPr>
            <w:r>
              <w:rPr>
                <w:rFonts w:hint="eastAsia" w:ascii="仿宋" w:hAnsi="仿宋" w:cs="仿宋"/>
                <w:b/>
                <w:bCs/>
                <w:kern w:val="0"/>
                <w:sz w:val="28"/>
                <w:szCs w:val="28"/>
              </w:rPr>
              <w:t>评  分  标  准</w:t>
            </w:r>
          </w:p>
        </w:tc>
      </w:tr>
      <w:tr w14:paraId="3315D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057" w:type="dxa"/>
            <w:tcBorders>
              <w:top w:val="single" w:color="auto" w:sz="4" w:space="0"/>
              <w:left w:val="single" w:color="auto" w:sz="4" w:space="0"/>
              <w:bottom w:val="single" w:color="auto" w:sz="4" w:space="0"/>
              <w:right w:val="single" w:color="auto" w:sz="4" w:space="0"/>
            </w:tcBorders>
            <w:vAlign w:val="center"/>
          </w:tcPr>
          <w:p w14:paraId="01B82BF1">
            <w:pPr>
              <w:snapToGrid w:val="0"/>
              <w:spacing w:line="400" w:lineRule="exact"/>
              <w:ind w:firstLine="0" w:firstLineChars="0"/>
              <w:jc w:val="center"/>
              <w:rPr>
                <w:rFonts w:hint="eastAsia" w:ascii="仿宋" w:hAnsi="仿宋" w:cs="仿宋"/>
                <w:w w:val="90"/>
                <w:sz w:val="28"/>
                <w:szCs w:val="28"/>
              </w:rPr>
            </w:pPr>
            <w:r>
              <w:rPr>
                <w:rFonts w:hint="eastAsia" w:ascii="仿宋" w:hAnsi="仿宋" w:cs="仿宋"/>
                <w:kern w:val="0"/>
                <w:sz w:val="28"/>
                <w:szCs w:val="28"/>
              </w:rPr>
              <w:t>价格部分（50分）</w:t>
            </w:r>
          </w:p>
        </w:tc>
        <w:tc>
          <w:tcPr>
            <w:tcW w:w="1178" w:type="dxa"/>
            <w:tcBorders>
              <w:top w:val="single" w:color="auto" w:sz="4" w:space="0"/>
              <w:left w:val="single" w:color="auto" w:sz="4" w:space="0"/>
              <w:bottom w:val="single" w:color="auto" w:sz="4" w:space="0"/>
              <w:right w:val="single" w:color="auto" w:sz="4" w:space="0"/>
            </w:tcBorders>
            <w:vAlign w:val="center"/>
          </w:tcPr>
          <w:p w14:paraId="117A61F1">
            <w:pPr>
              <w:snapToGrid w:val="0"/>
              <w:spacing w:line="400" w:lineRule="exact"/>
              <w:ind w:firstLine="0" w:firstLineChars="0"/>
              <w:jc w:val="center"/>
              <w:rPr>
                <w:rFonts w:hint="eastAsia" w:ascii="仿宋" w:hAnsi="仿宋" w:cs="仿宋"/>
                <w:w w:val="90"/>
                <w:sz w:val="28"/>
                <w:szCs w:val="28"/>
              </w:rPr>
            </w:pPr>
            <w:r>
              <w:rPr>
                <w:rFonts w:hint="eastAsia" w:ascii="仿宋" w:hAnsi="仿宋" w:cs="仿宋"/>
                <w:kern w:val="0"/>
                <w:sz w:val="28"/>
                <w:szCs w:val="28"/>
              </w:rPr>
              <w:t>报价得分</w:t>
            </w:r>
          </w:p>
        </w:tc>
        <w:tc>
          <w:tcPr>
            <w:tcW w:w="874" w:type="dxa"/>
            <w:tcBorders>
              <w:top w:val="single" w:color="auto" w:sz="4" w:space="0"/>
              <w:left w:val="single" w:color="auto" w:sz="4" w:space="0"/>
              <w:bottom w:val="single" w:color="auto" w:sz="4" w:space="0"/>
              <w:right w:val="single" w:color="auto" w:sz="4" w:space="0"/>
            </w:tcBorders>
            <w:vAlign w:val="center"/>
          </w:tcPr>
          <w:p w14:paraId="1F0C2688">
            <w:pPr>
              <w:snapToGrid w:val="0"/>
              <w:spacing w:line="400" w:lineRule="exact"/>
              <w:ind w:firstLine="0" w:firstLineChars="0"/>
              <w:jc w:val="center"/>
              <w:rPr>
                <w:rFonts w:hint="eastAsia" w:ascii="仿宋" w:hAnsi="仿宋" w:cs="仿宋"/>
                <w:w w:val="90"/>
                <w:sz w:val="28"/>
                <w:szCs w:val="28"/>
              </w:rPr>
            </w:pPr>
            <w:r>
              <w:rPr>
                <w:rFonts w:hint="eastAsia" w:ascii="仿宋" w:hAnsi="仿宋" w:cs="仿宋"/>
                <w:w w:val="90"/>
                <w:sz w:val="28"/>
                <w:szCs w:val="28"/>
              </w:rPr>
              <w:t>50分</w:t>
            </w:r>
          </w:p>
        </w:tc>
        <w:tc>
          <w:tcPr>
            <w:tcW w:w="6091" w:type="dxa"/>
            <w:tcBorders>
              <w:top w:val="single" w:color="auto" w:sz="4" w:space="0"/>
              <w:left w:val="single" w:color="auto" w:sz="4" w:space="0"/>
              <w:bottom w:val="single" w:color="auto" w:sz="4" w:space="0"/>
              <w:right w:val="single" w:color="auto" w:sz="4" w:space="0"/>
            </w:tcBorders>
            <w:vAlign w:val="center"/>
          </w:tcPr>
          <w:p w14:paraId="302F00EE">
            <w:pPr>
              <w:wordWrap w:val="0"/>
              <w:autoSpaceDE w:val="0"/>
              <w:autoSpaceDN w:val="0"/>
              <w:adjustRightInd w:val="0"/>
              <w:snapToGrid w:val="0"/>
              <w:spacing w:line="400" w:lineRule="exact"/>
              <w:ind w:firstLine="0" w:firstLineChars="0"/>
              <w:rPr>
                <w:rFonts w:hint="eastAsia" w:ascii="仿宋" w:hAnsi="仿宋" w:cs="仿宋"/>
                <w:kern w:val="0"/>
                <w:sz w:val="28"/>
                <w:szCs w:val="28"/>
              </w:rPr>
            </w:pPr>
            <w:r>
              <w:rPr>
                <w:rFonts w:hint="eastAsia" w:ascii="仿宋" w:hAnsi="仿宋" w:cs="仿宋"/>
                <w:kern w:val="0"/>
                <w:sz w:val="28"/>
                <w:szCs w:val="28"/>
              </w:rPr>
              <w:t>当参与评标基准价计算的有效投标报价的数量大于5家时，评标基准价等于去掉一个最高投标报价和一个最低投标报价后的算术平均值。当参与评标基准价计算的有效投标报价的数量小于等于5家时，评标基准价等于所有有效投标报价的算术平均值</w:t>
            </w:r>
          </w:p>
          <w:p w14:paraId="164375EB">
            <w:pPr>
              <w:wordWrap w:val="0"/>
              <w:autoSpaceDE w:val="0"/>
              <w:autoSpaceDN w:val="0"/>
              <w:adjustRightInd w:val="0"/>
              <w:snapToGrid w:val="0"/>
              <w:spacing w:line="400" w:lineRule="exact"/>
              <w:ind w:firstLine="0" w:firstLineChars="0"/>
              <w:rPr>
                <w:rFonts w:hint="eastAsia" w:ascii="仿宋" w:hAnsi="仿宋" w:cs="仿宋"/>
                <w:kern w:val="0"/>
                <w:sz w:val="28"/>
                <w:szCs w:val="28"/>
              </w:rPr>
            </w:pPr>
            <w:r>
              <w:rPr>
                <w:rFonts w:hint="eastAsia" w:ascii="仿宋" w:hAnsi="仿宋" w:cs="仿宋"/>
                <w:kern w:val="0"/>
                <w:sz w:val="28"/>
                <w:szCs w:val="28"/>
              </w:rPr>
              <w:t>投标报价得分=50－(｜M－N｜/N)*100*K</w:t>
            </w:r>
          </w:p>
          <w:p w14:paraId="350F687A">
            <w:pPr>
              <w:wordWrap w:val="0"/>
              <w:autoSpaceDE w:val="0"/>
              <w:autoSpaceDN w:val="0"/>
              <w:adjustRightInd w:val="0"/>
              <w:snapToGrid w:val="0"/>
              <w:spacing w:line="400" w:lineRule="exact"/>
              <w:ind w:firstLine="0" w:firstLineChars="0"/>
              <w:rPr>
                <w:rFonts w:hint="eastAsia" w:ascii="仿宋" w:hAnsi="仿宋" w:cs="仿宋"/>
                <w:kern w:val="0"/>
                <w:sz w:val="28"/>
                <w:szCs w:val="28"/>
              </w:rPr>
            </w:pPr>
            <w:r>
              <w:rPr>
                <w:rFonts w:hint="eastAsia" w:ascii="仿宋" w:hAnsi="仿宋" w:cs="仿宋"/>
                <w:kern w:val="0"/>
                <w:sz w:val="28"/>
                <w:szCs w:val="28"/>
              </w:rPr>
              <w:t>N基准价，为全部有效投标报价平均值；</w:t>
            </w:r>
          </w:p>
          <w:p w14:paraId="2B27DB53">
            <w:pPr>
              <w:wordWrap w:val="0"/>
              <w:autoSpaceDE w:val="0"/>
              <w:autoSpaceDN w:val="0"/>
              <w:adjustRightInd w:val="0"/>
              <w:snapToGrid w:val="0"/>
              <w:spacing w:line="400" w:lineRule="exact"/>
              <w:ind w:firstLine="0" w:firstLineChars="0"/>
              <w:rPr>
                <w:rFonts w:hint="eastAsia" w:ascii="仿宋" w:hAnsi="仿宋" w:cs="仿宋"/>
                <w:w w:val="90"/>
                <w:sz w:val="28"/>
                <w:szCs w:val="28"/>
              </w:rPr>
            </w:pPr>
            <w:r>
              <w:rPr>
                <w:rFonts w:hint="eastAsia" w:ascii="仿宋" w:hAnsi="仿宋" w:cs="仿宋"/>
                <w:kern w:val="0"/>
                <w:sz w:val="28"/>
                <w:szCs w:val="28"/>
              </w:rPr>
              <w:t>M为投标人的报价；当M≥N时，K=1，当M＜N时，K=0.5</w:t>
            </w:r>
          </w:p>
        </w:tc>
      </w:tr>
      <w:tr w14:paraId="723A9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3" w:hRule="atLeast"/>
        </w:trPr>
        <w:tc>
          <w:tcPr>
            <w:tcW w:w="1057" w:type="dxa"/>
            <w:vMerge w:val="restart"/>
            <w:tcBorders>
              <w:left w:val="single" w:color="auto" w:sz="4" w:space="0"/>
              <w:right w:val="single" w:color="auto" w:sz="4" w:space="0"/>
            </w:tcBorders>
            <w:vAlign w:val="center"/>
          </w:tcPr>
          <w:p w14:paraId="672CC5B6">
            <w:pPr>
              <w:snapToGrid w:val="0"/>
              <w:spacing w:line="400" w:lineRule="exact"/>
              <w:ind w:firstLine="0" w:firstLineChars="0"/>
              <w:jc w:val="center"/>
              <w:rPr>
                <w:rFonts w:hint="eastAsia" w:ascii="仿宋" w:hAnsi="仿宋" w:cs="仿宋"/>
                <w:w w:val="90"/>
                <w:sz w:val="28"/>
                <w:szCs w:val="28"/>
              </w:rPr>
            </w:pPr>
            <w:r>
              <w:rPr>
                <w:rFonts w:hint="eastAsia" w:ascii="仿宋" w:hAnsi="仿宋" w:cs="仿宋"/>
                <w:kern w:val="0"/>
                <w:sz w:val="28"/>
                <w:szCs w:val="28"/>
              </w:rPr>
              <w:t>综合实力（20分）</w:t>
            </w:r>
          </w:p>
        </w:tc>
        <w:tc>
          <w:tcPr>
            <w:tcW w:w="1178" w:type="dxa"/>
            <w:tcBorders>
              <w:top w:val="single" w:color="auto" w:sz="4" w:space="0"/>
              <w:left w:val="single" w:color="auto" w:sz="4" w:space="0"/>
              <w:right w:val="single" w:color="auto" w:sz="4" w:space="0"/>
            </w:tcBorders>
            <w:vAlign w:val="center"/>
          </w:tcPr>
          <w:p w14:paraId="3BA9CE41">
            <w:pPr>
              <w:snapToGrid w:val="0"/>
              <w:spacing w:line="400" w:lineRule="exact"/>
              <w:ind w:firstLine="0" w:firstLineChars="0"/>
              <w:jc w:val="center"/>
              <w:rPr>
                <w:rFonts w:hint="eastAsia" w:ascii="仿宋" w:hAnsi="仿宋" w:cs="仿宋"/>
                <w:w w:val="90"/>
                <w:sz w:val="28"/>
                <w:szCs w:val="28"/>
              </w:rPr>
            </w:pPr>
            <w:r>
              <w:rPr>
                <w:rFonts w:hint="eastAsia" w:ascii="仿宋" w:hAnsi="仿宋" w:cs="仿宋"/>
                <w:kern w:val="0"/>
                <w:sz w:val="28"/>
                <w:szCs w:val="28"/>
              </w:rPr>
              <w:t>投标人主要类似业绩</w:t>
            </w:r>
          </w:p>
        </w:tc>
        <w:tc>
          <w:tcPr>
            <w:tcW w:w="874" w:type="dxa"/>
            <w:tcBorders>
              <w:top w:val="single" w:color="auto" w:sz="4" w:space="0"/>
              <w:left w:val="single" w:color="auto" w:sz="4" w:space="0"/>
              <w:right w:val="single" w:color="auto" w:sz="4" w:space="0"/>
            </w:tcBorders>
            <w:vAlign w:val="center"/>
          </w:tcPr>
          <w:p w14:paraId="7C5A661B">
            <w:pPr>
              <w:snapToGrid w:val="0"/>
              <w:spacing w:line="400" w:lineRule="exact"/>
              <w:ind w:firstLine="0" w:firstLineChars="0"/>
              <w:jc w:val="center"/>
              <w:rPr>
                <w:rFonts w:hint="eastAsia" w:ascii="仿宋" w:hAnsi="仿宋" w:cs="仿宋"/>
                <w:w w:val="90"/>
                <w:sz w:val="28"/>
                <w:szCs w:val="28"/>
              </w:rPr>
            </w:pPr>
            <w:r>
              <w:rPr>
                <w:rFonts w:hint="eastAsia" w:ascii="仿宋" w:hAnsi="仿宋" w:cs="仿宋"/>
                <w:w w:val="90"/>
                <w:sz w:val="28"/>
                <w:szCs w:val="28"/>
              </w:rPr>
              <w:t>8分</w:t>
            </w:r>
          </w:p>
        </w:tc>
        <w:tc>
          <w:tcPr>
            <w:tcW w:w="6091" w:type="dxa"/>
            <w:tcBorders>
              <w:top w:val="single" w:color="auto" w:sz="4" w:space="0"/>
              <w:left w:val="single" w:color="auto" w:sz="4" w:space="0"/>
              <w:bottom w:val="single" w:color="auto" w:sz="4" w:space="0"/>
              <w:right w:val="single" w:color="auto" w:sz="4" w:space="0"/>
            </w:tcBorders>
            <w:vAlign w:val="center"/>
          </w:tcPr>
          <w:p w14:paraId="330C197D">
            <w:pPr>
              <w:wordWrap w:val="0"/>
              <w:autoSpaceDE w:val="0"/>
              <w:autoSpaceDN w:val="0"/>
              <w:adjustRightInd w:val="0"/>
              <w:snapToGrid w:val="0"/>
              <w:spacing w:line="400" w:lineRule="exact"/>
              <w:ind w:firstLine="0" w:firstLineChars="0"/>
              <w:rPr>
                <w:rFonts w:hint="eastAsia" w:ascii="仿宋" w:hAnsi="仿宋" w:cs="仿宋"/>
                <w:w w:val="90"/>
                <w:sz w:val="28"/>
                <w:szCs w:val="28"/>
              </w:rPr>
            </w:pPr>
            <w:r>
              <w:rPr>
                <w:rFonts w:hint="eastAsia" w:ascii="仿宋" w:hAnsi="仿宋" w:cs="仿宋"/>
                <w:kern w:val="0"/>
                <w:sz w:val="28"/>
                <w:szCs w:val="28"/>
              </w:rPr>
              <w:t>投标人近三年（</w:t>
            </w:r>
            <w:bookmarkStart w:id="0" w:name="OLE_LINK6"/>
            <w:r>
              <w:rPr>
                <w:rFonts w:hint="eastAsia" w:ascii="仿宋" w:hAnsi="仿宋" w:cs="仿宋"/>
                <w:kern w:val="0"/>
                <w:sz w:val="28"/>
                <w:szCs w:val="28"/>
              </w:rPr>
              <w:t>2022年11月以后</w:t>
            </w:r>
            <w:bookmarkEnd w:id="0"/>
            <w:r>
              <w:rPr>
                <w:rFonts w:hint="eastAsia" w:ascii="仿宋" w:hAnsi="仿宋" w:cs="仿宋"/>
                <w:kern w:val="0"/>
                <w:sz w:val="28"/>
                <w:szCs w:val="28"/>
              </w:rPr>
              <w:t>）承担过一项单项合同金额在10万元及以上的数据资产入表业绩得4分，每增加一个业绩得4分，最高得8分；需提供合同或中标通知书，</w:t>
            </w:r>
            <w:r>
              <w:rPr>
                <w:rFonts w:hint="eastAsia" w:ascii="仿宋" w:hAnsi="仿宋" w:cs="仿宋"/>
                <w:kern w:val="0"/>
                <w:sz w:val="28"/>
                <w:szCs w:val="28"/>
                <w:lang w:bidi="zh-CN"/>
              </w:rPr>
              <w:t>类似业绩的有效时间以合同签订时间为准。</w:t>
            </w:r>
          </w:p>
        </w:tc>
      </w:tr>
      <w:tr w14:paraId="42493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2" w:hRule="atLeast"/>
        </w:trPr>
        <w:tc>
          <w:tcPr>
            <w:tcW w:w="1057" w:type="dxa"/>
            <w:vMerge w:val="continue"/>
            <w:tcBorders>
              <w:left w:val="single" w:color="auto" w:sz="4" w:space="0"/>
              <w:right w:val="single" w:color="auto" w:sz="4" w:space="0"/>
            </w:tcBorders>
            <w:vAlign w:val="center"/>
          </w:tcPr>
          <w:p w14:paraId="4CD94AFF">
            <w:pPr>
              <w:snapToGrid w:val="0"/>
              <w:spacing w:line="400" w:lineRule="exact"/>
              <w:ind w:firstLine="0" w:firstLineChars="0"/>
              <w:jc w:val="center"/>
              <w:rPr>
                <w:rFonts w:hint="eastAsia" w:ascii="仿宋" w:hAnsi="仿宋" w:cs="仿宋"/>
                <w:kern w:val="0"/>
                <w:sz w:val="28"/>
                <w:szCs w:val="28"/>
              </w:rPr>
            </w:pPr>
          </w:p>
        </w:tc>
        <w:tc>
          <w:tcPr>
            <w:tcW w:w="1178" w:type="dxa"/>
            <w:tcBorders>
              <w:top w:val="single" w:color="auto" w:sz="4" w:space="0"/>
              <w:left w:val="single" w:color="auto" w:sz="4" w:space="0"/>
              <w:right w:val="single" w:color="auto" w:sz="4" w:space="0"/>
            </w:tcBorders>
            <w:vAlign w:val="center"/>
          </w:tcPr>
          <w:p w14:paraId="471EE464">
            <w:pPr>
              <w:snapToGrid w:val="0"/>
              <w:spacing w:line="400" w:lineRule="exact"/>
              <w:ind w:firstLine="0" w:firstLineChars="0"/>
              <w:jc w:val="center"/>
              <w:rPr>
                <w:rFonts w:hint="eastAsia" w:ascii="仿宋" w:hAnsi="仿宋" w:cs="仿宋"/>
                <w:kern w:val="0"/>
                <w:sz w:val="28"/>
                <w:szCs w:val="28"/>
              </w:rPr>
            </w:pPr>
            <w:r>
              <w:rPr>
                <w:rFonts w:hint="eastAsia" w:ascii="仿宋" w:hAnsi="仿宋" w:cs="仿宋"/>
                <w:kern w:val="0"/>
                <w:sz w:val="28"/>
                <w:szCs w:val="28"/>
              </w:rPr>
              <w:t>ISO认证</w:t>
            </w:r>
          </w:p>
        </w:tc>
        <w:tc>
          <w:tcPr>
            <w:tcW w:w="874" w:type="dxa"/>
            <w:tcBorders>
              <w:top w:val="single" w:color="auto" w:sz="4" w:space="0"/>
              <w:left w:val="single" w:color="auto" w:sz="4" w:space="0"/>
              <w:right w:val="single" w:color="auto" w:sz="4" w:space="0"/>
            </w:tcBorders>
            <w:vAlign w:val="center"/>
          </w:tcPr>
          <w:p w14:paraId="072C9C4F">
            <w:pPr>
              <w:snapToGrid w:val="0"/>
              <w:spacing w:line="400" w:lineRule="exact"/>
              <w:ind w:firstLine="0" w:firstLineChars="0"/>
              <w:jc w:val="center"/>
              <w:rPr>
                <w:rFonts w:hint="eastAsia" w:ascii="仿宋" w:hAnsi="仿宋" w:cs="仿宋"/>
                <w:w w:val="90"/>
                <w:sz w:val="28"/>
                <w:szCs w:val="28"/>
              </w:rPr>
            </w:pPr>
            <w:r>
              <w:rPr>
                <w:rFonts w:hint="eastAsia" w:ascii="仿宋" w:hAnsi="仿宋" w:cs="仿宋"/>
                <w:w w:val="90"/>
                <w:sz w:val="28"/>
                <w:szCs w:val="28"/>
              </w:rPr>
              <w:t>3分</w:t>
            </w:r>
          </w:p>
        </w:tc>
        <w:tc>
          <w:tcPr>
            <w:tcW w:w="6091" w:type="dxa"/>
            <w:tcBorders>
              <w:top w:val="single" w:color="auto" w:sz="4" w:space="0"/>
              <w:left w:val="single" w:color="auto" w:sz="4" w:space="0"/>
              <w:bottom w:val="single" w:color="auto" w:sz="4" w:space="0"/>
              <w:right w:val="single" w:color="auto" w:sz="4" w:space="0"/>
            </w:tcBorders>
            <w:vAlign w:val="center"/>
          </w:tcPr>
          <w:p w14:paraId="0DBA61DE">
            <w:pPr>
              <w:wordWrap w:val="0"/>
              <w:autoSpaceDE w:val="0"/>
              <w:autoSpaceDN w:val="0"/>
              <w:adjustRightInd w:val="0"/>
              <w:snapToGrid w:val="0"/>
              <w:spacing w:line="400" w:lineRule="exact"/>
              <w:ind w:firstLine="0" w:firstLineChars="0"/>
              <w:rPr>
                <w:rFonts w:hint="eastAsia" w:ascii="仿宋" w:hAnsi="仿宋" w:cs="仿宋"/>
                <w:kern w:val="0"/>
                <w:sz w:val="28"/>
                <w:szCs w:val="28"/>
              </w:rPr>
            </w:pPr>
            <w:r>
              <w:rPr>
                <w:rFonts w:hint="eastAsia" w:ascii="仿宋" w:hAnsi="仿宋" w:cs="仿宋"/>
                <w:kern w:val="0"/>
                <w:sz w:val="28"/>
                <w:szCs w:val="28"/>
              </w:rPr>
              <w:t>投标人具备质量管理体系认证、环境管理体系认证、职业健康安全管理体系认证，每提供一个得1分，全部提供得3分。（注：提供证书加盖公章，不提供不得分）</w:t>
            </w:r>
          </w:p>
        </w:tc>
      </w:tr>
      <w:tr w14:paraId="16FAE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0" w:hRule="atLeast"/>
        </w:trPr>
        <w:tc>
          <w:tcPr>
            <w:tcW w:w="1057" w:type="dxa"/>
            <w:vMerge w:val="continue"/>
            <w:tcBorders>
              <w:left w:val="single" w:color="auto" w:sz="4" w:space="0"/>
              <w:right w:val="single" w:color="auto" w:sz="4" w:space="0"/>
            </w:tcBorders>
            <w:vAlign w:val="center"/>
          </w:tcPr>
          <w:p w14:paraId="1CEE963C">
            <w:pPr>
              <w:snapToGrid w:val="0"/>
              <w:spacing w:line="400" w:lineRule="exact"/>
              <w:ind w:firstLine="0" w:firstLineChars="0"/>
              <w:jc w:val="center"/>
              <w:rPr>
                <w:rFonts w:hint="eastAsia" w:ascii="仿宋" w:hAnsi="仿宋" w:cs="仿宋"/>
                <w:w w:val="90"/>
                <w:sz w:val="28"/>
                <w:szCs w:val="28"/>
              </w:rPr>
            </w:pPr>
          </w:p>
        </w:tc>
        <w:tc>
          <w:tcPr>
            <w:tcW w:w="1178" w:type="dxa"/>
            <w:tcBorders>
              <w:top w:val="single" w:color="auto" w:sz="4" w:space="0"/>
              <w:left w:val="single" w:color="auto" w:sz="4" w:space="0"/>
              <w:bottom w:val="single" w:color="auto" w:sz="4" w:space="0"/>
              <w:right w:val="single" w:color="auto" w:sz="4" w:space="0"/>
            </w:tcBorders>
            <w:vAlign w:val="center"/>
          </w:tcPr>
          <w:p w14:paraId="08064096">
            <w:pPr>
              <w:wordWrap w:val="0"/>
              <w:autoSpaceDE w:val="0"/>
              <w:autoSpaceDN w:val="0"/>
              <w:adjustRightInd w:val="0"/>
              <w:snapToGrid w:val="0"/>
              <w:spacing w:line="400" w:lineRule="exact"/>
              <w:ind w:firstLine="0" w:firstLineChars="0"/>
              <w:jc w:val="center"/>
              <w:rPr>
                <w:rFonts w:hint="eastAsia" w:ascii="仿宋" w:hAnsi="仿宋" w:cs="仿宋"/>
                <w:kern w:val="0"/>
                <w:sz w:val="28"/>
                <w:szCs w:val="28"/>
              </w:rPr>
            </w:pPr>
            <w:r>
              <w:rPr>
                <w:rFonts w:hint="eastAsia" w:ascii="仿宋" w:hAnsi="仿宋" w:cs="仿宋"/>
                <w:kern w:val="0"/>
                <w:sz w:val="28"/>
                <w:szCs w:val="28"/>
              </w:rPr>
              <w:t>人员配备</w:t>
            </w:r>
          </w:p>
        </w:tc>
        <w:tc>
          <w:tcPr>
            <w:tcW w:w="874" w:type="dxa"/>
            <w:tcBorders>
              <w:top w:val="single" w:color="auto" w:sz="4" w:space="0"/>
              <w:left w:val="single" w:color="auto" w:sz="4" w:space="0"/>
              <w:bottom w:val="single" w:color="auto" w:sz="4" w:space="0"/>
              <w:right w:val="single" w:color="auto" w:sz="4" w:space="0"/>
            </w:tcBorders>
            <w:vAlign w:val="center"/>
          </w:tcPr>
          <w:p w14:paraId="72E86439">
            <w:pPr>
              <w:wordWrap w:val="0"/>
              <w:autoSpaceDE w:val="0"/>
              <w:autoSpaceDN w:val="0"/>
              <w:adjustRightInd w:val="0"/>
              <w:snapToGrid w:val="0"/>
              <w:spacing w:line="400" w:lineRule="exact"/>
              <w:ind w:firstLine="0" w:firstLineChars="0"/>
              <w:rPr>
                <w:rFonts w:hint="eastAsia" w:ascii="仿宋" w:hAnsi="仿宋" w:cs="仿宋"/>
                <w:kern w:val="0"/>
                <w:sz w:val="28"/>
                <w:szCs w:val="28"/>
              </w:rPr>
            </w:pPr>
            <w:r>
              <w:rPr>
                <w:rFonts w:hint="eastAsia" w:ascii="仿宋" w:hAnsi="仿宋" w:cs="仿宋"/>
                <w:kern w:val="0"/>
                <w:sz w:val="28"/>
                <w:szCs w:val="28"/>
              </w:rPr>
              <w:t>9分</w:t>
            </w:r>
          </w:p>
        </w:tc>
        <w:tc>
          <w:tcPr>
            <w:tcW w:w="6091" w:type="dxa"/>
            <w:tcBorders>
              <w:top w:val="single" w:color="auto" w:sz="4" w:space="0"/>
              <w:left w:val="single" w:color="auto" w:sz="4" w:space="0"/>
              <w:right w:val="single" w:color="auto" w:sz="4" w:space="0"/>
            </w:tcBorders>
            <w:vAlign w:val="center"/>
          </w:tcPr>
          <w:p w14:paraId="5859E594">
            <w:pPr>
              <w:wordWrap/>
              <w:autoSpaceDE/>
              <w:autoSpaceDN/>
              <w:adjustRightInd/>
              <w:snapToGrid/>
              <w:spacing w:line="400" w:lineRule="exact"/>
              <w:ind w:firstLine="0" w:firstLineChars="0"/>
              <w:rPr>
                <w:rFonts w:hint="eastAsia" w:ascii="仿宋" w:hAnsi="仿宋" w:cs="Times New Roman"/>
                <w:kern w:val="2"/>
                <w:sz w:val="28"/>
                <w:szCs w:val="28"/>
              </w:rPr>
            </w:pPr>
            <w:r>
              <w:rPr>
                <w:rFonts w:hint="eastAsia" w:ascii="仿宋" w:hAnsi="仿宋" w:cs="Times New Roman"/>
                <w:kern w:val="2"/>
                <w:sz w:val="28"/>
                <w:szCs w:val="28"/>
              </w:rPr>
              <w:t>项目主要团队成员</w:t>
            </w:r>
            <w:r>
              <w:rPr>
                <w:rFonts w:hint="eastAsia" w:ascii="仿宋" w:hAnsi="仿宋"/>
                <w:sz w:val="28"/>
                <w:szCs w:val="28"/>
              </w:rPr>
              <w:t>均</w:t>
            </w:r>
            <w:r>
              <w:rPr>
                <w:rFonts w:hint="eastAsia" w:ascii="仿宋" w:hAnsi="仿宋" w:cs="Times New Roman"/>
                <w:kern w:val="2"/>
                <w:sz w:val="28"/>
                <w:szCs w:val="28"/>
              </w:rPr>
              <w:t>为投标单位员工（以近六个月在本单位缴纳社保为准），否则本项不得分。在此基础上：</w:t>
            </w:r>
          </w:p>
          <w:p w14:paraId="0BC936CF">
            <w:pPr>
              <w:numPr>
                <w:ilvl w:val="0"/>
                <w:numId w:val="0"/>
              </w:numPr>
              <w:wordWrap/>
              <w:autoSpaceDE/>
              <w:autoSpaceDN/>
              <w:adjustRightInd/>
              <w:snapToGrid/>
              <w:spacing w:line="400" w:lineRule="exact"/>
              <w:ind w:firstLine="0" w:firstLineChars="0"/>
              <w:rPr>
                <w:rFonts w:hint="eastAsia" w:ascii="仿宋" w:hAnsi="仿宋" w:cs="Times New Roman"/>
                <w:kern w:val="2"/>
                <w:sz w:val="28"/>
                <w:szCs w:val="28"/>
              </w:rPr>
            </w:pPr>
            <w:r>
              <w:rPr>
                <w:rFonts w:hint="eastAsia" w:ascii="仿宋" w:hAnsi="仿宋"/>
                <w:sz w:val="28"/>
                <w:szCs w:val="28"/>
              </w:rPr>
              <w:t>1.</w:t>
            </w:r>
            <w:r>
              <w:rPr>
                <w:rFonts w:hint="eastAsia" w:ascii="仿宋" w:hAnsi="仿宋" w:cs="Times New Roman"/>
                <w:kern w:val="2"/>
                <w:sz w:val="28"/>
                <w:szCs w:val="28"/>
              </w:rPr>
              <w:t>团队人员</w:t>
            </w:r>
            <w:r>
              <w:rPr>
                <w:rFonts w:hint="eastAsia" w:ascii="仿宋" w:hAnsi="仿宋" w:eastAsia="仿宋" w:cs="Times New Roman"/>
                <w:sz w:val="28"/>
                <w:szCs w:val="28"/>
              </w:rPr>
              <w:t>具有</w:t>
            </w:r>
            <w:r>
              <w:rPr>
                <w:rFonts w:hint="eastAsia" w:ascii="仿宋" w:hAnsi="仿宋" w:cs="Times New Roman"/>
                <w:kern w:val="2"/>
                <w:sz w:val="28"/>
                <w:szCs w:val="28"/>
              </w:rPr>
              <w:t>人力资源与社会保障部门颁发</w:t>
            </w:r>
            <w:r>
              <w:rPr>
                <w:rFonts w:hint="eastAsia" w:ascii="仿宋" w:hAnsi="仿宋"/>
                <w:sz w:val="28"/>
                <w:szCs w:val="28"/>
              </w:rPr>
              <w:t>中级</w:t>
            </w:r>
            <w:r>
              <w:rPr>
                <w:rFonts w:hint="eastAsia" w:ascii="仿宋" w:hAnsi="仿宋" w:cs="Times New Roman"/>
                <w:kern w:val="2"/>
                <w:sz w:val="28"/>
                <w:szCs w:val="28"/>
              </w:rPr>
              <w:t>工程师职称</w:t>
            </w:r>
            <w:r>
              <w:rPr>
                <w:rFonts w:hint="eastAsia" w:ascii="仿宋" w:hAnsi="仿宋"/>
                <w:sz w:val="28"/>
                <w:szCs w:val="28"/>
              </w:rPr>
              <w:t>得2分，高级工程师职称得3分（本项最高3分）</w:t>
            </w:r>
          </w:p>
          <w:p w14:paraId="31BB6149">
            <w:pPr>
              <w:spacing w:line="400" w:lineRule="exact"/>
              <w:ind w:firstLine="0" w:firstLineChars="0"/>
              <w:rPr>
                <w:rFonts w:ascii="仿宋" w:hAnsi="仿宋"/>
                <w:sz w:val="28"/>
                <w:szCs w:val="28"/>
              </w:rPr>
            </w:pPr>
            <w:r>
              <w:rPr>
                <w:rFonts w:hint="eastAsia" w:ascii="仿宋" w:hAnsi="仿宋"/>
                <w:sz w:val="28"/>
                <w:szCs w:val="28"/>
              </w:rPr>
              <w:t>2.</w:t>
            </w:r>
            <w:r>
              <w:rPr>
                <w:rFonts w:hint="eastAsia" w:ascii="仿宋" w:hAnsi="仿宋" w:cs="Times New Roman"/>
                <w:kern w:val="2"/>
                <w:sz w:val="28"/>
                <w:szCs w:val="28"/>
              </w:rPr>
              <w:t>团队人员具有PMP项目管理师证书或具有工信部人才交流中心颁发的数据类相关证书等</w:t>
            </w:r>
            <w:r>
              <w:rPr>
                <w:rFonts w:hint="eastAsia" w:ascii="仿宋" w:hAnsi="仿宋"/>
                <w:sz w:val="28"/>
                <w:szCs w:val="28"/>
              </w:rPr>
              <w:t>得3分（本项最高3分）</w:t>
            </w:r>
          </w:p>
          <w:p w14:paraId="7F2DB162">
            <w:pPr>
              <w:wordWrap/>
              <w:autoSpaceDE/>
              <w:autoSpaceDN/>
              <w:adjustRightInd/>
              <w:snapToGrid/>
              <w:spacing w:line="400" w:lineRule="exact"/>
              <w:ind w:firstLine="0" w:firstLineChars="0"/>
              <w:rPr>
                <w:rFonts w:hint="eastAsia" w:ascii="仿宋" w:hAnsi="仿宋" w:cs="仿宋"/>
                <w:kern w:val="0"/>
                <w:sz w:val="28"/>
                <w:szCs w:val="28"/>
              </w:rPr>
            </w:pPr>
            <w:r>
              <w:rPr>
                <w:rFonts w:hint="eastAsia" w:ascii="仿宋" w:hAnsi="仿宋"/>
                <w:sz w:val="28"/>
                <w:szCs w:val="28"/>
              </w:rPr>
              <w:t>3.团队人员具有中级会计师职称得2分，高级会计师职称得3分（本项最高3分）</w:t>
            </w:r>
          </w:p>
        </w:tc>
      </w:tr>
      <w:tr w14:paraId="7C600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1057" w:type="dxa"/>
            <w:vMerge w:val="restart"/>
            <w:tcBorders>
              <w:left w:val="single" w:color="auto" w:sz="4" w:space="0"/>
              <w:right w:val="single" w:color="auto" w:sz="4" w:space="0"/>
            </w:tcBorders>
            <w:vAlign w:val="center"/>
          </w:tcPr>
          <w:p w14:paraId="330C7BD4">
            <w:pPr>
              <w:snapToGrid w:val="0"/>
              <w:spacing w:line="400" w:lineRule="exact"/>
              <w:ind w:firstLine="0" w:firstLineChars="0"/>
              <w:jc w:val="center"/>
              <w:rPr>
                <w:rFonts w:hint="eastAsia" w:ascii="仿宋" w:hAnsi="仿宋" w:cs="仿宋"/>
                <w:w w:val="90"/>
                <w:sz w:val="28"/>
                <w:szCs w:val="28"/>
              </w:rPr>
            </w:pPr>
            <w:r>
              <w:rPr>
                <w:rFonts w:hint="eastAsia" w:ascii="仿宋" w:hAnsi="仿宋" w:cs="仿宋"/>
                <w:kern w:val="0"/>
                <w:sz w:val="28"/>
                <w:szCs w:val="28"/>
              </w:rPr>
              <w:t>技术方案（30分）</w:t>
            </w:r>
          </w:p>
        </w:tc>
        <w:tc>
          <w:tcPr>
            <w:tcW w:w="1178" w:type="dxa"/>
            <w:tcBorders>
              <w:top w:val="single" w:color="auto" w:sz="4" w:space="0"/>
              <w:left w:val="single" w:color="auto" w:sz="4" w:space="0"/>
              <w:bottom w:val="single" w:color="auto" w:sz="4" w:space="0"/>
              <w:right w:val="single" w:color="auto" w:sz="4" w:space="0"/>
            </w:tcBorders>
            <w:vAlign w:val="center"/>
          </w:tcPr>
          <w:p w14:paraId="00F730B6">
            <w:pPr>
              <w:wordWrap w:val="0"/>
              <w:autoSpaceDE w:val="0"/>
              <w:autoSpaceDN w:val="0"/>
              <w:adjustRightInd w:val="0"/>
              <w:snapToGrid w:val="0"/>
              <w:spacing w:line="400" w:lineRule="exact"/>
              <w:ind w:firstLine="0" w:firstLineChars="0"/>
              <w:jc w:val="center"/>
              <w:rPr>
                <w:rFonts w:hint="eastAsia" w:ascii="仿宋" w:hAnsi="仿宋" w:cs="仿宋"/>
                <w:kern w:val="0"/>
                <w:sz w:val="28"/>
                <w:szCs w:val="28"/>
              </w:rPr>
            </w:pPr>
            <w:r>
              <w:rPr>
                <w:rFonts w:hint="eastAsia" w:ascii="仿宋" w:hAnsi="仿宋" w:cs="仿宋"/>
                <w:kern w:val="0"/>
                <w:sz w:val="28"/>
                <w:szCs w:val="28"/>
              </w:rPr>
              <w:t>设计思路</w:t>
            </w:r>
          </w:p>
        </w:tc>
        <w:tc>
          <w:tcPr>
            <w:tcW w:w="874" w:type="dxa"/>
            <w:tcBorders>
              <w:top w:val="single" w:color="auto" w:sz="4" w:space="0"/>
              <w:left w:val="single" w:color="auto" w:sz="4" w:space="0"/>
              <w:bottom w:val="single" w:color="auto" w:sz="4" w:space="0"/>
              <w:right w:val="single" w:color="auto" w:sz="4" w:space="0"/>
            </w:tcBorders>
            <w:vAlign w:val="center"/>
          </w:tcPr>
          <w:p w14:paraId="26146E8A">
            <w:pPr>
              <w:wordWrap w:val="0"/>
              <w:autoSpaceDE w:val="0"/>
              <w:autoSpaceDN w:val="0"/>
              <w:adjustRightInd w:val="0"/>
              <w:snapToGrid w:val="0"/>
              <w:spacing w:line="400" w:lineRule="exact"/>
              <w:ind w:firstLine="0" w:firstLineChars="0"/>
              <w:rPr>
                <w:rFonts w:hint="eastAsia" w:ascii="仿宋" w:hAnsi="仿宋" w:cs="仿宋"/>
                <w:kern w:val="0"/>
                <w:sz w:val="28"/>
                <w:szCs w:val="28"/>
              </w:rPr>
            </w:pPr>
            <w:bookmarkStart w:id="1" w:name="OLE_LINK12"/>
            <w:r>
              <w:rPr>
                <w:rFonts w:hint="eastAsia" w:ascii="仿宋" w:hAnsi="仿宋" w:cs="仿宋"/>
                <w:kern w:val="0"/>
                <w:sz w:val="28"/>
                <w:szCs w:val="28"/>
              </w:rPr>
              <w:t>15分</w:t>
            </w:r>
            <w:bookmarkEnd w:id="1"/>
          </w:p>
        </w:tc>
        <w:tc>
          <w:tcPr>
            <w:tcW w:w="6091" w:type="dxa"/>
            <w:tcBorders>
              <w:top w:val="single" w:color="auto" w:sz="4" w:space="0"/>
              <w:left w:val="single" w:color="auto" w:sz="4" w:space="0"/>
              <w:bottom w:val="single" w:color="auto" w:sz="4" w:space="0"/>
              <w:right w:val="single" w:color="auto" w:sz="4" w:space="0"/>
            </w:tcBorders>
            <w:vAlign w:val="center"/>
          </w:tcPr>
          <w:p w14:paraId="78E1755A">
            <w:pPr>
              <w:wordWrap w:val="0"/>
              <w:autoSpaceDE w:val="0"/>
              <w:autoSpaceDN w:val="0"/>
              <w:adjustRightInd w:val="0"/>
              <w:snapToGrid w:val="0"/>
              <w:spacing w:line="400" w:lineRule="exact"/>
              <w:ind w:firstLine="0" w:firstLineChars="0"/>
              <w:rPr>
                <w:rFonts w:hint="eastAsia" w:ascii="仿宋" w:hAnsi="仿宋" w:cs="仿宋"/>
                <w:kern w:val="0"/>
                <w:sz w:val="28"/>
                <w:szCs w:val="28"/>
              </w:rPr>
            </w:pPr>
            <w:r>
              <w:rPr>
                <w:rFonts w:hint="eastAsia" w:ascii="仿宋" w:hAnsi="仿宋" w:cs="仿宋"/>
                <w:kern w:val="0"/>
                <w:sz w:val="28"/>
                <w:szCs w:val="28"/>
              </w:rPr>
              <w:t>对项目设计特点、关键问题、重点、难点描述准确、到位。评委根据投标文件情况分为一般、良、优，分别酌情得0-5分、6-10分，11-15分，若此条缺项不得分。</w:t>
            </w:r>
          </w:p>
        </w:tc>
      </w:tr>
      <w:tr w14:paraId="3ACC1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1057" w:type="dxa"/>
            <w:vMerge w:val="continue"/>
            <w:tcBorders>
              <w:left w:val="single" w:color="auto" w:sz="4" w:space="0"/>
              <w:right w:val="single" w:color="auto" w:sz="4" w:space="0"/>
            </w:tcBorders>
            <w:vAlign w:val="center"/>
          </w:tcPr>
          <w:p w14:paraId="0ABFF537">
            <w:pPr>
              <w:snapToGrid w:val="0"/>
              <w:spacing w:line="400" w:lineRule="exact"/>
              <w:ind w:firstLine="0" w:firstLineChars="0"/>
              <w:jc w:val="center"/>
              <w:rPr>
                <w:rFonts w:hint="eastAsia" w:ascii="仿宋" w:hAnsi="仿宋" w:cs="仿宋"/>
                <w:w w:val="90"/>
                <w:sz w:val="28"/>
                <w:szCs w:val="28"/>
              </w:rPr>
            </w:pPr>
          </w:p>
        </w:tc>
        <w:tc>
          <w:tcPr>
            <w:tcW w:w="1178" w:type="dxa"/>
            <w:tcBorders>
              <w:top w:val="single" w:color="auto" w:sz="4" w:space="0"/>
              <w:left w:val="single" w:color="auto" w:sz="4" w:space="0"/>
              <w:bottom w:val="single" w:color="auto" w:sz="4" w:space="0"/>
              <w:right w:val="single" w:color="auto" w:sz="4" w:space="0"/>
            </w:tcBorders>
            <w:vAlign w:val="center"/>
          </w:tcPr>
          <w:p w14:paraId="012F003F">
            <w:pPr>
              <w:wordWrap w:val="0"/>
              <w:autoSpaceDE w:val="0"/>
              <w:autoSpaceDN w:val="0"/>
              <w:adjustRightInd w:val="0"/>
              <w:snapToGrid w:val="0"/>
              <w:spacing w:line="400" w:lineRule="exact"/>
              <w:ind w:firstLine="0" w:firstLineChars="0"/>
              <w:jc w:val="center"/>
              <w:rPr>
                <w:rFonts w:hint="eastAsia" w:ascii="仿宋" w:hAnsi="仿宋" w:cs="仿宋"/>
                <w:kern w:val="0"/>
                <w:sz w:val="28"/>
                <w:szCs w:val="28"/>
              </w:rPr>
            </w:pPr>
            <w:r>
              <w:rPr>
                <w:rFonts w:hint="eastAsia" w:ascii="仿宋" w:hAnsi="仿宋" w:cs="仿宋"/>
                <w:kern w:val="0"/>
                <w:sz w:val="28"/>
                <w:szCs w:val="28"/>
              </w:rPr>
              <w:t>实施方案</w:t>
            </w:r>
          </w:p>
        </w:tc>
        <w:tc>
          <w:tcPr>
            <w:tcW w:w="874" w:type="dxa"/>
            <w:tcBorders>
              <w:top w:val="single" w:color="auto" w:sz="4" w:space="0"/>
              <w:left w:val="single" w:color="auto" w:sz="4" w:space="0"/>
              <w:bottom w:val="single" w:color="auto" w:sz="4" w:space="0"/>
              <w:right w:val="single" w:color="auto" w:sz="4" w:space="0"/>
            </w:tcBorders>
            <w:vAlign w:val="center"/>
          </w:tcPr>
          <w:p w14:paraId="03292C62">
            <w:pPr>
              <w:wordWrap w:val="0"/>
              <w:autoSpaceDE w:val="0"/>
              <w:autoSpaceDN w:val="0"/>
              <w:adjustRightInd w:val="0"/>
              <w:snapToGrid w:val="0"/>
              <w:spacing w:line="400" w:lineRule="exact"/>
              <w:ind w:firstLine="0" w:firstLineChars="0"/>
              <w:rPr>
                <w:rFonts w:hint="eastAsia" w:ascii="仿宋" w:hAnsi="仿宋" w:cs="仿宋"/>
                <w:kern w:val="0"/>
                <w:sz w:val="28"/>
                <w:szCs w:val="28"/>
              </w:rPr>
            </w:pPr>
            <w:r>
              <w:rPr>
                <w:rFonts w:hint="eastAsia" w:ascii="仿宋" w:hAnsi="仿宋" w:cs="仿宋"/>
                <w:kern w:val="0"/>
                <w:sz w:val="28"/>
                <w:szCs w:val="28"/>
              </w:rPr>
              <w:t>15分</w:t>
            </w:r>
          </w:p>
        </w:tc>
        <w:tc>
          <w:tcPr>
            <w:tcW w:w="6091" w:type="dxa"/>
            <w:tcBorders>
              <w:top w:val="single" w:color="auto" w:sz="4" w:space="0"/>
              <w:left w:val="single" w:color="auto" w:sz="4" w:space="0"/>
              <w:bottom w:val="single" w:color="auto" w:sz="4" w:space="0"/>
              <w:right w:val="single" w:color="auto" w:sz="4" w:space="0"/>
            </w:tcBorders>
            <w:vAlign w:val="center"/>
          </w:tcPr>
          <w:p w14:paraId="5D98679E">
            <w:pPr>
              <w:wordWrap w:val="0"/>
              <w:autoSpaceDE w:val="0"/>
              <w:autoSpaceDN w:val="0"/>
              <w:adjustRightInd w:val="0"/>
              <w:snapToGrid w:val="0"/>
              <w:spacing w:line="400" w:lineRule="exact"/>
              <w:ind w:firstLine="0" w:firstLineChars="0"/>
              <w:rPr>
                <w:rFonts w:hint="eastAsia" w:ascii="仿宋" w:hAnsi="仿宋" w:cs="仿宋"/>
                <w:kern w:val="0"/>
                <w:sz w:val="28"/>
                <w:szCs w:val="28"/>
              </w:rPr>
            </w:pPr>
            <w:r>
              <w:rPr>
                <w:rFonts w:hint="eastAsia" w:ascii="仿宋" w:hAnsi="仿宋" w:cs="仿宋"/>
                <w:kern w:val="0"/>
                <w:sz w:val="28"/>
                <w:szCs w:val="28"/>
              </w:rPr>
              <w:t>总体实施方案完整、严谨、合理，符合项目实际情况，具备可操作性。评委根据投标文件情况分为一般、良、优，分别酌情得0-5分、6-10分，11-15分，若此条缺项不得分。</w:t>
            </w:r>
          </w:p>
        </w:tc>
      </w:tr>
    </w:tbl>
    <w:p w14:paraId="41A9444C">
      <w:pPr>
        <w:ind w:firstLine="0" w:firstLineChars="0"/>
        <w:rPr>
          <w:sz w:val="24"/>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1" w:fontKey="{42A9A54E-6A9A-47F6-B493-3E170DC24146}"/>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ECDEC">
    <w:pPr>
      <w:pStyle w:val="10"/>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503CB462">
                          <w:pPr>
                            <w:pStyle w:val="10"/>
                            <w:ind w:firstLine="36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4</w:t>
                          </w:r>
                          <w:r>
                            <w:fldChar w:fldCharType="end"/>
                          </w:r>
                          <w:r>
                            <w:rPr>
                              <w:rFonts w:hint="eastAsia"/>
                            </w:rP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v9QemMoBAACWAwAADgAAAAAAAAABACAAAAAeAQAAZHJzL2Uyb0Rv&#10;Yy54bWxQSwUGAAAAAAYABgBZAQAAWgUAAAAA&#10;">
              <v:fill on="f" focussize="0,0"/>
              <v:stroke on="f"/>
              <v:imagedata o:title=""/>
              <o:lock v:ext="edit" aspectratio="f"/>
              <v:textbox inset="0mm,0mm,0mm,0mm" style="mso-fit-shape-to-text:t;">
                <w:txbxContent>
                  <w:p w14:paraId="503CB462">
                    <w:pPr>
                      <w:pStyle w:val="10"/>
                      <w:ind w:firstLine="36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4</w:t>
                    </w:r>
                    <w: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92C02">
    <w:pPr>
      <w:pStyle w:val="1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1B977">
    <w:pPr>
      <w:pStyle w:val="1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8E6E6">
    <w:pPr>
      <w:pStyle w:val="11"/>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54DC8">
    <w:pPr>
      <w:pStyle w:val="1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A57129">
    <w:pPr>
      <w:pStyle w:val="11"/>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59D5"/>
    <w:rsid w:val="000305CD"/>
    <w:rsid w:val="000D66E6"/>
    <w:rsid w:val="000E2896"/>
    <w:rsid w:val="00172A27"/>
    <w:rsid w:val="00194DDE"/>
    <w:rsid w:val="002036CA"/>
    <w:rsid w:val="002D49C6"/>
    <w:rsid w:val="00336971"/>
    <w:rsid w:val="0037594C"/>
    <w:rsid w:val="003B595C"/>
    <w:rsid w:val="00402879"/>
    <w:rsid w:val="00410DA3"/>
    <w:rsid w:val="004321B2"/>
    <w:rsid w:val="00447A6A"/>
    <w:rsid w:val="00495730"/>
    <w:rsid w:val="00583637"/>
    <w:rsid w:val="005D1AB9"/>
    <w:rsid w:val="00682B7E"/>
    <w:rsid w:val="00745671"/>
    <w:rsid w:val="0078095C"/>
    <w:rsid w:val="007D02D4"/>
    <w:rsid w:val="007E691E"/>
    <w:rsid w:val="00880CF2"/>
    <w:rsid w:val="008869F1"/>
    <w:rsid w:val="00947762"/>
    <w:rsid w:val="009A1AE9"/>
    <w:rsid w:val="00A177B4"/>
    <w:rsid w:val="00B45C23"/>
    <w:rsid w:val="00BF2661"/>
    <w:rsid w:val="00D3393E"/>
    <w:rsid w:val="00D5651F"/>
    <w:rsid w:val="00D56C58"/>
    <w:rsid w:val="00D6165E"/>
    <w:rsid w:val="00D75C1D"/>
    <w:rsid w:val="00D92E06"/>
    <w:rsid w:val="00DD272D"/>
    <w:rsid w:val="00DE0EB2"/>
    <w:rsid w:val="00E6380D"/>
    <w:rsid w:val="00EC421C"/>
    <w:rsid w:val="00ED1710"/>
    <w:rsid w:val="00F07159"/>
    <w:rsid w:val="00F206EA"/>
    <w:rsid w:val="00F4743E"/>
    <w:rsid w:val="00F631B5"/>
    <w:rsid w:val="01401C8C"/>
    <w:rsid w:val="016E2836"/>
    <w:rsid w:val="01DE6B47"/>
    <w:rsid w:val="022655A8"/>
    <w:rsid w:val="02490865"/>
    <w:rsid w:val="03263220"/>
    <w:rsid w:val="03AC27C9"/>
    <w:rsid w:val="04856648"/>
    <w:rsid w:val="04AB1330"/>
    <w:rsid w:val="04CF58A8"/>
    <w:rsid w:val="05444896"/>
    <w:rsid w:val="065D6585"/>
    <w:rsid w:val="06D8597D"/>
    <w:rsid w:val="07020ED4"/>
    <w:rsid w:val="070F2706"/>
    <w:rsid w:val="08C67DB5"/>
    <w:rsid w:val="0916674C"/>
    <w:rsid w:val="092258F0"/>
    <w:rsid w:val="09FE62E3"/>
    <w:rsid w:val="0C006607"/>
    <w:rsid w:val="0C2B5DB5"/>
    <w:rsid w:val="0C5F4E1E"/>
    <w:rsid w:val="0CBE795B"/>
    <w:rsid w:val="0CCA503F"/>
    <w:rsid w:val="0D3C0E05"/>
    <w:rsid w:val="0D9D0C65"/>
    <w:rsid w:val="0DFC5E4D"/>
    <w:rsid w:val="0E4E1A6A"/>
    <w:rsid w:val="0EB562F6"/>
    <w:rsid w:val="0EBF6A72"/>
    <w:rsid w:val="0F353A1A"/>
    <w:rsid w:val="101576C8"/>
    <w:rsid w:val="10207243"/>
    <w:rsid w:val="11194AE2"/>
    <w:rsid w:val="124D0B52"/>
    <w:rsid w:val="127E16DE"/>
    <w:rsid w:val="128173C5"/>
    <w:rsid w:val="12D73D3B"/>
    <w:rsid w:val="1399257F"/>
    <w:rsid w:val="13C93E7F"/>
    <w:rsid w:val="145E1678"/>
    <w:rsid w:val="17B1105A"/>
    <w:rsid w:val="17C83743"/>
    <w:rsid w:val="17D46D02"/>
    <w:rsid w:val="185E5A99"/>
    <w:rsid w:val="18F02B47"/>
    <w:rsid w:val="19361BAF"/>
    <w:rsid w:val="19594D84"/>
    <w:rsid w:val="19DF7652"/>
    <w:rsid w:val="1CBB0CAE"/>
    <w:rsid w:val="1CD45111"/>
    <w:rsid w:val="1D064FC6"/>
    <w:rsid w:val="1E4024ED"/>
    <w:rsid w:val="1F5216F6"/>
    <w:rsid w:val="1F9306FE"/>
    <w:rsid w:val="1FC13468"/>
    <w:rsid w:val="207801A3"/>
    <w:rsid w:val="212107CB"/>
    <w:rsid w:val="21611D1C"/>
    <w:rsid w:val="21854850"/>
    <w:rsid w:val="21954278"/>
    <w:rsid w:val="23897AFA"/>
    <w:rsid w:val="240A3846"/>
    <w:rsid w:val="242057A9"/>
    <w:rsid w:val="24752A7C"/>
    <w:rsid w:val="25B70DF2"/>
    <w:rsid w:val="27405471"/>
    <w:rsid w:val="2742353B"/>
    <w:rsid w:val="27577736"/>
    <w:rsid w:val="27DE5CC6"/>
    <w:rsid w:val="28256258"/>
    <w:rsid w:val="28272A2D"/>
    <w:rsid w:val="29D94F14"/>
    <w:rsid w:val="2B766067"/>
    <w:rsid w:val="2B7F57C3"/>
    <w:rsid w:val="2BCB0DEF"/>
    <w:rsid w:val="2C645D8D"/>
    <w:rsid w:val="2C79310F"/>
    <w:rsid w:val="2CAF6A37"/>
    <w:rsid w:val="2CD51B56"/>
    <w:rsid w:val="2D2D0861"/>
    <w:rsid w:val="2EB41298"/>
    <w:rsid w:val="2EBC3759"/>
    <w:rsid w:val="2F08465E"/>
    <w:rsid w:val="2FCD78A8"/>
    <w:rsid w:val="2FEA01E9"/>
    <w:rsid w:val="30666152"/>
    <w:rsid w:val="30B00B63"/>
    <w:rsid w:val="329B7B20"/>
    <w:rsid w:val="32D37B55"/>
    <w:rsid w:val="345D7CCB"/>
    <w:rsid w:val="34D86A5F"/>
    <w:rsid w:val="34FE472D"/>
    <w:rsid w:val="353D71C5"/>
    <w:rsid w:val="35467C52"/>
    <w:rsid w:val="35574416"/>
    <w:rsid w:val="355757BF"/>
    <w:rsid w:val="360F20D6"/>
    <w:rsid w:val="3612197B"/>
    <w:rsid w:val="364C30DE"/>
    <w:rsid w:val="36DA5B4C"/>
    <w:rsid w:val="374D74BF"/>
    <w:rsid w:val="376A3DBD"/>
    <w:rsid w:val="37DD2B50"/>
    <w:rsid w:val="38174C2E"/>
    <w:rsid w:val="38A225D0"/>
    <w:rsid w:val="392F3BA2"/>
    <w:rsid w:val="393B6E71"/>
    <w:rsid w:val="39DB5497"/>
    <w:rsid w:val="39F96A09"/>
    <w:rsid w:val="3A4769A6"/>
    <w:rsid w:val="3A67676F"/>
    <w:rsid w:val="3BAD74F8"/>
    <w:rsid w:val="3BFF72B2"/>
    <w:rsid w:val="3CF74A53"/>
    <w:rsid w:val="3DD90A64"/>
    <w:rsid w:val="3FC718F5"/>
    <w:rsid w:val="40511861"/>
    <w:rsid w:val="40BC0AF5"/>
    <w:rsid w:val="40C23EB2"/>
    <w:rsid w:val="40E71B37"/>
    <w:rsid w:val="410B0DB1"/>
    <w:rsid w:val="42274565"/>
    <w:rsid w:val="425C1E19"/>
    <w:rsid w:val="43BC0B23"/>
    <w:rsid w:val="45D469B4"/>
    <w:rsid w:val="45F30F7C"/>
    <w:rsid w:val="46072075"/>
    <w:rsid w:val="46572996"/>
    <w:rsid w:val="467B49B9"/>
    <w:rsid w:val="473239CF"/>
    <w:rsid w:val="47584D93"/>
    <w:rsid w:val="475945D1"/>
    <w:rsid w:val="48013BB5"/>
    <w:rsid w:val="48CA45DB"/>
    <w:rsid w:val="4974451A"/>
    <w:rsid w:val="49E27E57"/>
    <w:rsid w:val="4A540BB9"/>
    <w:rsid w:val="4A561E2D"/>
    <w:rsid w:val="4B2C42DE"/>
    <w:rsid w:val="4B69441D"/>
    <w:rsid w:val="4D50604E"/>
    <w:rsid w:val="4DB4358B"/>
    <w:rsid w:val="4E4E4558"/>
    <w:rsid w:val="4ED5190D"/>
    <w:rsid w:val="4FEA7DBD"/>
    <w:rsid w:val="506F5CE1"/>
    <w:rsid w:val="50B05629"/>
    <w:rsid w:val="51F674FB"/>
    <w:rsid w:val="520F0B6D"/>
    <w:rsid w:val="527929E9"/>
    <w:rsid w:val="533C3EF0"/>
    <w:rsid w:val="53473429"/>
    <w:rsid w:val="53935335"/>
    <w:rsid w:val="53B603D5"/>
    <w:rsid w:val="54705395"/>
    <w:rsid w:val="54E50366"/>
    <w:rsid w:val="55485730"/>
    <w:rsid w:val="557A5E63"/>
    <w:rsid w:val="55852B70"/>
    <w:rsid w:val="5715598F"/>
    <w:rsid w:val="57490D40"/>
    <w:rsid w:val="57754376"/>
    <w:rsid w:val="57CC546B"/>
    <w:rsid w:val="596500A8"/>
    <w:rsid w:val="59802754"/>
    <w:rsid w:val="59872B12"/>
    <w:rsid w:val="5A404E01"/>
    <w:rsid w:val="5B377EB4"/>
    <w:rsid w:val="5B3F570A"/>
    <w:rsid w:val="5B446F51"/>
    <w:rsid w:val="5BAA645B"/>
    <w:rsid w:val="5BD40B55"/>
    <w:rsid w:val="5BED6BC4"/>
    <w:rsid w:val="5C232B0C"/>
    <w:rsid w:val="5C500354"/>
    <w:rsid w:val="5C8D12D3"/>
    <w:rsid w:val="5CAF63AA"/>
    <w:rsid w:val="5CF12E02"/>
    <w:rsid w:val="5E576C42"/>
    <w:rsid w:val="5F27754A"/>
    <w:rsid w:val="5F2D7DD2"/>
    <w:rsid w:val="60F670B5"/>
    <w:rsid w:val="612229C7"/>
    <w:rsid w:val="617A457E"/>
    <w:rsid w:val="619027F9"/>
    <w:rsid w:val="61D85174"/>
    <w:rsid w:val="620A7785"/>
    <w:rsid w:val="63F44F56"/>
    <w:rsid w:val="64367C0B"/>
    <w:rsid w:val="650F04E6"/>
    <w:rsid w:val="65851880"/>
    <w:rsid w:val="661750A3"/>
    <w:rsid w:val="66E81C33"/>
    <w:rsid w:val="67FC44A4"/>
    <w:rsid w:val="68632F86"/>
    <w:rsid w:val="68694610"/>
    <w:rsid w:val="68E440D7"/>
    <w:rsid w:val="695F628D"/>
    <w:rsid w:val="69BC114C"/>
    <w:rsid w:val="69E20164"/>
    <w:rsid w:val="69EF6E96"/>
    <w:rsid w:val="6A3B2E6A"/>
    <w:rsid w:val="6AA13003"/>
    <w:rsid w:val="6AC12F47"/>
    <w:rsid w:val="6B0F5943"/>
    <w:rsid w:val="6B261B6A"/>
    <w:rsid w:val="6E0B113F"/>
    <w:rsid w:val="6E1E5162"/>
    <w:rsid w:val="6EE57C3B"/>
    <w:rsid w:val="6F1C0E40"/>
    <w:rsid w:val="701C5AC1"/>
    <w:rsid w:val="707D2F7D"/>
    <w:rsid w:val="719941B8"/>
    <w:rsid w:val="71BB1844"/>
    <w:rsid w:val="72256502"/>
    <w:rsid w:val="72B91058"/>
    <w:rsid w:val="72F0144F"/>
    <w:rsid w:val="74064912"/>
    <w:rsid w:val="74826A17"/>
    <w:rsid w:val="74FC1BE7"/>
    <w:rsid w:val="75FB2539"/>
    <w:rsid w:val="76A72938"/>
    <w:rsid w:val="77F549C4"/>
    <w:rsid w:val="789F2BF8"/>
    <w:rsid w:val="79547289"/>
    <w:rsid w:val="795C1FAE"/>
    <w:rsid w:val="797F32AD"/>
    <w:rsid w:val="79A63603"/>
    <w:rsid w:val="7A825509"/>
    <w:rsid w:val="7A9A058E"/>
    <w:rsid w:val="7AEC579F"/>
    <w:rsid w:val="7AF94CFD"/>
    <w:rsid w:val="7B0D67CF"/>
    <w:rsid w:val="7B7656C9"/>
    <w:rsid w:val="7C025B2F"/>
    <w:rsid w:val="7C61005E"/>
    <w:rsid w:val="7D39787B"/>
    <w:rsid w:val="7EA13FF1"/>
    <w:rsid w:val="7FB35E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880" w:firstLineChars="200"/>
      <w:jc w:val="both"/>
    </w:pPr>
    <w:rPr>
      <w:rFonts w:ascii="Calibri" w:hAnsi="Calibri" w:eastAsia="仿宋" w:cs="Times New Roman"/>
      <w:kern w:val="2"/>
      <w:sz w:val="32"/>
      <w:szCs w:val="24"/>
      <w:lang w:val="en-US" w:eastAsia="zh-CN" w:bidi="ar-SA"/>
    </w:rPr>
  </w:style>
  <w:style w:type="paragraph" w:styleId="3">
    <w:name w:val="heading 1"/>
    <w:basedOn w:val="1"/>
    <w:next w:val="1"/>
    <w:qFormat/>
    <w:uiPriority w:val="0"/>
    <w:pPr>
      <w:keepNext/>
      <w:keepLines/>
      <w:outlineLvl w:val="0"/>
    </w:pPr>
    <w:rPr>
      <w:rFonts w:eastAsia="黑体" w:cs="仿宋_GB2312"/>
      <w:kern w:val="44"/>
      <w:szCs w:val="32"/>
    </w:rPr>
  </w:style>
  <w:style w:type="paragraph" w:styleId="4">
    <w:name w:val="heading 2"/>
    <w:basedOn w:val="1"/>
    <w:next w:val="1"/>
    <w:link w:val="22"/>
    <w:semiHidden/>
    <w:unhideWhenUsed/>
    <w:qFormat/>
    <w:uiPriority w:val="0"/>
    <w:pPr>
      <w:keepNext/>
      <w:keepLines/>
      <w:outlineLvl w:val="1"/>
    </w:pPr>
    <w:rPr>
      <w:rFonts w:ascii="Calibri Light" w:hAnsi="Calibri Light" w:eastAsia="楷体"/>
      <w:b/>
      <w:bCs/>
      <w:szCs w:val="32"/>
    </w:rPr>
  </w:style>
  <w:style w:type="paragraph" w:styleId="5">
    <w:name w:val="heading 3"/>
    <w:basedOn w:val="1"/>
    <w:next w:val="1"/>
    <w:link w:val="23"/>
    <w:semiHidden/>
    <w:unhideWhenUsed/>
    <w:qFormat/>
    <w:uiPriority w:val="0"/>
    <w:pPr>
      <w:keepNext/>
      <w:keepLines/>
      <w:spacing w:before="140" w:after="140" w:line="240" w:lineRule="auto"/>
      <w:ind w:firstLine="1041"/>
      <w:outlineLvl w:val="2"/>
    </w:pPr>
    <w:rPr>
      <w:rFonts w:asciiTheme="minorHAnsi" w:hAnsiTheme="minorHAnsi" w:eastAsiaTheme="minorEastAsia" w:cstheme="minorBidi"/>
      <w:b/>
      <w:szCs w:val="22"/>
    </w:rPr>
  </w:style>
  <w:style w:type="paragraph" w:styleId="6">
    <w:name w:val="heading 4"/>
    <w:basedOn w:val="1"/>
    <w:next w:val="1"/>
    <w:link w:val="24"/>
    <w:semiHidden/>
    <w:unhideWhenUsed/>
    <w:qFormat/>
    <w:uiPriority w:val="0"/>
    <w:pPr>
      <w:keepNext/>
      <w:keepLines/>
      <w:spacing w:before="60" w:after="60" w:line="240" w:lineRule="auto"/>
      <w:ind w:firstLine="1041"/>
      <w:outlineLvl w:val="3"/>
    </w:pPr>
    <w:rPr>
      <w:rFonts w:ascii="Arial" w:hAnsi="Arial" w:eastAsia="黑体" w:cstheme="minorBidi"/>
      <w:b/>
      <w:sz w:val="28"/>
      <w:szCs w:val="22"/>
    </w:rPr>
  </w:style>
  <w:style w:type="paragraph" w:styleId="7">
    <w:name w:val="heading 5"/>
    <w:basedOn w:val="1"/>
    <w:next w:val="1"/>
    <w:semiHidden/>
    <w:unhideWhenUsed/>
    <w:qFormat/>
    <w:uiPriority w:val="0"/>
    <w:pPr>
      <w:keepNext/>
      <w:keepLines/>
      <w:spacing w:line="240" w:lineRule="auto"/>
      <w:ind w:firstLine="1041"/>
      <w:outlineLvl w:val="4"/>
    </w:pPr>
    <w:rPr>
      <w:rFonts w:asciiTheme="minorHAnsi" w:hAnsiTheme="minorHAnsi" w:eastAsiaTheme="minorEastAsia" w:cstheme="minorBidi"/>
      <w:b/>
      <w:sz w:val="28"/>
      <w:szCs w:val="2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1"/>
    <w:rPr>
      <w:sz w:val="21"/>
      <w:szCs w:val="21"/>
    </w:rPr>
  </w:style>
  <w:style w:type="paragraph" w:styleId="8">
    <w:name w:val="table of authorities"/>
    <w:basedOn w:val="1"/>
    <w:next w:val="1"/>
    <w:unhideWhenUsed/>
    <w:qFormat/>
    <w:uiPriority w:val="99"/>
    <w:pPr>
      <w:ind w:left="420" w:leftChars="200"/>
    </w:pPr>
    <w:rPr>
      <w:szCs w:val="20"/>
    </w:rPr>
  </w:style>
  <w:style w:type="paragraph" w:styleId="9">
    <w:name w:val="Date"/>
    <w:basedOn w:val="1"/>
    <w:next w:val="1"/>
    <w:qFormat/>
    <w:uiPriority w:val="0"/>
    <w:rPr>
      <w:sz w:val="28"/>
    </w:rPr>
  </w:style>
  <w:style w:type="paragraph" w:styleId="10">
    <w:name w:val="footer"/>
    <w:basedOn w:val="1"/>
    <w:next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2">
    <w:name w:val="toc 1"/>
    <w:basedOn w:val="1"/>
    <w:next w:val="1"/>
    <w:qFormat/>
    <w:uiPriority w:val="39"/>
    <w:pPr>
      <w:tabs>
        <w:tab w:val="right" w:leader="dot" w:pos="8296"/>
      </w:tabs>
      <w:outlineLvl w:val="0"/>
    </w:pPr>
    <w:rPr>
      <w:rFonts w:eastAsia="仿宋_GB2312"/>
      <w:b/>
      <w:sz w:val="24"/>
      <w:szCs w:val="20"/>
    </w:rPr>
  </w:style>
  <w:style w:type="paragraph" w:styleId="13">
    <w:name w:val="Normal (Web)"/>
    <w:basedOn w:val="1"/>
    <w:qFormat/>
    <w:uiPriority w:val="0"/>
    <w:pPr>
      <w:spacing w:before="100" w:beforeAutospacing="1" w:after="100" w:afterAutospacing="1"/>
      <w:jc w:val="left"/>
    </w:pPr>
    <w:rPr>
      <w:kern w:val="0"/>
      <w:sz w:val="24"/>
    </w:rPr>
  </w:style>
  <w:style w:type="paragraph" w:styleId="14">
    <w:name w:val="Body Text First Indent"/>
    <w:basedOn w:val="2"/>
    <w:unhideWhenUsed/>
    <w:qFormat/>
    <w:uiPriority w:val="99"/>
    <w:pPr>
      <w:ind w:firstLine="420" w:firstLineChars="100"/>
    </w:pPr>
  </w:style>
  <w:style w:type="paragraph" w:styleId="15">
    <w:name w:val="Body Text First Indent 2"/>
    <w:basedOn w:val="1"/>
    <w:next w:val="1"/>
    <w:qFormat/>
    <w:uiPriority w:val="0"/>
    <w:pPr>
      <w:ind w:firstLine="420"/>
    </w:pPr>
  </w:style>
  <w:style w:type="character" w:styleId="18">
    <w:name w:val="page number"/>
    <w:basedOn w:val="17"/>
    <w:qFormat/>
    <w:uiPriority w:val="0"/>
  </w:style>
  <w:style w:type="character" w:styleId="19">
    <w:name w:val="FollowedHyperlink"/>
    <w:basedOn w:val="17"/>
    <w:qFormat/>
    <w:uiPriority w:val="0"/>
    <w:rPr>
      <w:color w:val="000000"/>
      <w:u w:val="none"/>
    </w:rPr>
  </w:style>
  <w:style w:type="character" w:styleId="20">
    <w:name w:val="Hyperlink"/>
    <w:basedOn w:val="17"/>
    <w:qFormat/>
    <w:uiPriority w:val="0"/>
    <w:rPr>
      <w:color w:val="000000"/>
      <w:u w:val="none"/>
    </w:rPr>
  </w:style>
  <w:style w:type="paragraph" w:styleId="21">
    <w:name w:val="No Spacing"/>
    <w:qFormat/>
    <w:uiPriority w:val="1"/>
    <w:pPr>
      <w:widowControl w:val="0"/>
      <w:jc w:val="both"/>
    </w:pPr>
    <w:rPr>
      <w:rFonts w:ascii="Calibri" w:hAnsi="Calibri" w:eastAsia="宋体" w:cs="Times New Roman"/>
      <w:kern w:val="2"/>
      <w:sz w:val="21"/>
      <w:szCs w:val="24"/>
      <w:lang w:val="en-US" w:eastAsia="zh-CN" w:bidi="ar-SA"/>
    </w:rPr>
  </w:style>
  <w:style w:type="character" w:customStyle="1" w:styleId="22">
    <w:name w:val="标题 2 字符"/>
    <w:basedOn w:val="17"/>
    <w:link w:val="4"/>
    <w:qFormat/>
    <w:uiPriority w:val="9"/>
    <w:rPr>
      <w:rFonts w:eastAsia="宋体" w:cs="Times New Roman" w:asciiTheme="majorHAnsi" w:hAnsiTheme="majorHAnsi"/>
      <w:b/>
      <w:bCs/>
      <w:sz w:val="32"/>
      <w:szCs w:val="32"/>
    </w:rPr>
  </w:style>
  <w:style w:type="character" w:customStyle="1" w:styleId="23">
    <w:name w:val="标题 3 字符"/>
    <w:link w:val="5"/>
    <w:qFormat/>
    <w:uiPriority w:val="9"/>
    <w:rPr>
      <w:rFonts w:asciiTheme="minorHAnsi" w:hAnsiTheme="minorHAnsi" w:eastAsiaTheme="minorEastAsia" w:cstheme="minorBidi"/>
      <w:b/>
      <w:sz w:val="32"/>
      <w:szCs w:val="22"/>
    </w:rPr>
  </w:style>
  <w:style w:type="character" w:customStyle="1" w:styleId="24">
    <w:name w:val="标题 4 字符"/>
    <w:link w:val="6"/>
    <w:qFormat/>
    <w:uiPriority w:val="9"/>
    <w:rPr>
      <w:rFonts w:ascii="Arial" w:hAnsi="Arial" w:eastAsia="黑体" w:cstheme="minorBidi"/>
      <w:b/>
      <w:sz w:val="28"/>
      <w:szCs w:val="22"/>
    </w:rPr>
  </w:style>
  <w:style w:type="paragraph" w:styleId="25">
    <w:name w:val="List Paragraph"/>
    <w:basedOn w:val="1"/>
    <w:qFormat/>
    <w:uiPriority w:val="99"/>
    <w:pPr>
      <w:ind w:firstLine="420"/>
    </w:pPr>
  </w:style>
  <w:style w:type="paragraph" w:customStyle="1" w:styleId="26">
    <w:name w:val="Revision"/>
    <w:hidden/>
    <w:unhideWhenUsed/>
    <w:qFormat/>
    <w:uiPriority w:val="99"/>
    <w:rPr>
      <w:rFonts w:ascii="Calibri" w:hAnsi="Calibri" w:eastAsia="仿宋"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2</Pages>
  <Words>882</Words>
  <Characters>953</Characters>
  <Lines>58</Lines>
  <Paragraphs>53</Paragraphs>
  <TotalTime>11</TotalTime>
  <ScaleCrop>false</ScaleCrop>
  <LinksUpToDate>false</LinksUpToDate>
  <CharactersWithSpaces>973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2025-12-02T09:09:00Z</dcterms:created>
  <dc:creator>要study去了</dc:creator>
  <cp:lastModifiedBy>陈雷</cp:lastModifiedBy>
  <cp:lastPrinted>2025-03-26T02:35:00Z</cp:lastPrinted>
  <dcterms:modified xsi:type="dcterms:W3CDTF">2025-12-03T07:27:16Z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ACB2F8911AA34E829D7FAB24FC146397_12</vt:lpwstr>
  </property>
  <property fmtid="{D5CDD505-2E9C-101B-9397-08002B2CF9AE}" pid="4" name="KSOTemplateDocerSaveRecord">
    <vt:lpwstr>eyJoZGlkIjoiY2NhYzhmN2Y3OTFlMGYxMDcyYzQ1YmUxOTk4NDQ5YWIiLCJ1c2VySWQiOiI0ODI1MjU5OTIifQ==</vt:lpwstr>
  </property>
</Properties>
</file>