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92B27">
      <w:pPr>
        <w:spacing w:line="400" w:lineRule="exact"/>
        <w:ind w:firstLine="562"/>
        <w:jc w:val="left"/>
        <w:outlineLvl w:val="0"/>
        <w:rPr>
          <w:rFonts w:ascii="宋体" w:hAnsi="宋体" w:eastAsia="宋体" w:cs="宋体"/>
          <w:b/>
          <w:sz w:val="28"/>
          <w:szCs w:val="28"/>
          <w:lang w:bidi="ar"/>
        </w:rPr>
      </w:pPr>
      <w:bookmarkStart w:id="0" w:name="OLE_LINK6"/>
      <w:bookmarkStart w:id="24" w:name="_GoBack"/>
      <w:bookmarkEnd w:id="24"/>
      <w:r>
        <w:rPr>
          <w:rFonts w:hint="eastAsia" w:ascii="宋体" w:hAnsi="宋体" w:eastAsia="宋体" w:cs="宋体"/>
          <w:b/>
          <w:sz w:val="28"/>
          <w:szCs w:val="28"/>
          <w:lang w:bidi="ar"/>
        </w:rPr>
        <w:t>附件4：</w:t>
      </w:r>
    </w:p>
    <w:bookmarkEnd w:id="0"/>
    <w:p w14:paraId="6AF80192">
      <w:pPr>
        <w:spacing w:line="400" w:lineRule="exact"/>
        <w:ind w:firstLine="562"/>
        <w:jc w:val="center"/>
        <w:outlineLvl w:val="0"/>
        <w:rPr>
          <w:rFonts w:ascii="宋体" w:hAnsi="宋体" w:eastAsia="宋体" w:cs="宋体"/>
          <w:b/>
          <w:sz w:val="28"/>
          <w:szCs w:val="28"/>
        </w:rPr>
      </w:pPr>
      <w:r>
        <w:rPr>
          <w:rFonts w:hint="eastAsia" w:ascii="宋体" w:hAnsi="宋体" w:eastAsia="宋体" w:cs="宋体"/>
          <w:b/>
          <w:sz w:val="28"/>
          <w:szCs w:val="28"/>
          <w:lang w:bidi="ar"/>
        </w:rPr>
        <w:t>合同主要条款</w:t>
      </w:r>
    </w:p>
    <w:p w14:paraId="33FC752A">
      <w:pPr>
        <w:widowControl/>
        <w:spacing w:line="400" w:lineRule="exact"/>
        <w:ind w:firstLine="480"/>
        <w:jc w:val="left"/>
        <w:textAlignment w:val="center"/>
        <w:rPr>
          <w:rFonts w:ascii="宋体" w:hAnsi="宋体" w:eastAsia="宋体" w:cs="宋体"/>
          <w:color w:val="000000"/>
          <w:kern w:val="0"/>
          <w:sz w:val="24"/>
          <w:szCs w:val="18"/>
          <w:lang w:bidi="ar"/>
        </w:rPr>
      </w:pPr>
      <w:bookmarkStart w:id="1" w:name="_Toc29156"/>
      <w:bookmarkStart w:id="2" w:name="_Toc446664699"/>
      <w:bookmarkStart w:id="3" w:name="_Toc347766845"/>
      <w:bookmarkStart w:id="4" w:name="_Toc179632628"/>
      <w:bookmarkStart w:id="5" w:name="_Toc292635476"/>
      <w:bookmarkStart w:id="6" w:name="_Toc347767521"/>
      <w:bookmarkStart w:id="7" w:name="_Toc238552261"/>
      <w:bookmarkStart w:id="8" w:name="_Toc11392"/>
      <w:bookmarkStart w:id="9" w:name="_Toc2476"/>
      <w:bookmarkStart w:id="10" w:name="_Toc347767343"/>
      <w:bookmarkStart w:id="11" w:name="_Toc292201441"/>
      <w:bookmarkStart w:id="12" w:name="_Toc238797616"/>
      <w:bookmarkStart w:id="13" w:name="_Toc323"/>
      <w:bookmarkStart w:id="14" w:name="_Toc22021"/>
      <w:bookmarkStart w:id="15" w:name="_Toc23390"/>
      <w:r>
        <w:rPr>
          <w:rFonts w:hint="eastAsia" w:ascii="宋体" w:hAnsi="宋体" w:eastAsia="宋体" w:cs="宋体"/>
          <w:color w:val="000000"/>
          <w:kern w:val="0"/>
          <w:sz w:val="24"/>
          <w:szCs w:val="18"/>
          <w:lang w:bidi="ar"/>
        </w:rPr>
        <w:t>甲方（发包人）：黄石经开投供应链管理有限公司</w:t>
      </w:r>
    </w:p>
    <w:p w14:paraId="22E50BF8">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 xml:space="preserve">乙方（承包人）：  </w:t>
      </w:r>
    </w:p>
    <w:p w14:paraId="2DE88CC0">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 xml:space="preserve">乙方项目经理： </w:t>
      </w:r>
    </w:p>
    <w:p w14:paraId="77DC1389">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依据《中华人民共和国招标投标法》和《中华人民共和国民法典》的规定，双方本着平等互利的原则，按下述条款签署本合同。</w:t>
      </w:r>
    </w:p>
    <w:p w14:paraId="7F35B49E">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1、定义</w:t>
      </w:r>
    </w:p>
    <w:p w14:paraId="037AF9AE">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本合同下列术语应解释为： </w:t>
      </w:r>
    </w:p>
    <w:p w14:paraId="2A345CD6">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1.1“合同”系指买卖双方自愿签署并达成的、载明双方权利义务的协议，包括所有的附件、附录、补充协议、通知书、确认书等以及上述文件所提到的构成合同的所有文件。 </w:t>
      </w:r>
    </w:p>
    <w:p w14:paraId="6D5CD804">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1.2“合同价”系指根据合同规定，乙方在正确地完全履行合同义务后甲方应支付给乙方的价款。 </w:t>
      </w:r>
    </w:p>
    <w:p w14:paraId="1C6CDC67">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1.3“货物”系指乙方根据合同规定须向甲方提供的保证正常运行的一切设备、机械、图纸、装箱资料及其他材料。 </w:t>
      </w:r>
    </w:p>
    <w:p w14:paraId="40B36CE6">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1.4“服务”系指根据合同规定乙方承担与供货有关的辅助服务，如包装、运输、保险以及其他的伴随服务，例如安装、调试、提供技术援助、培训和合同中规定乙方应承担的其他义务。 </w:t>
      </w:r>
    </w:p>
    <w:p w14:paraId="6670EC98">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1.5“项目现场”系指本合同项下甲方指定的货物送达、安装、运行的场所。 </w:t>
      </w:r>
    </w:p>
    <w:p w14:paraId="7575860F">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1.6“验收机构”系指双方依据合同规定或国家相关规定的程序和条件组成验收小组，确认合同项下的货物符合技术规范的要求。</w:t>
      </w:r>
    </w:p>
    <w:p w14:paraId="496FA40B">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2、合同范围及价款</w:t>
      </w:r>
    </w:p>
    <w:p w14:paraId="07AA19DB">
      <w:pPr>
        <w:widowControl/>
        <w:spacing w:line="400" w:lineRule="exact"/>
        <w:ind w:firstLine="480"/>
        <w:jc w:val="left"/>
        <w:textAlignment w:val="center"/>
      </w:pPr>
      <w:r>
        <w:rPr>
          <w:rFonts w:hint="eastAsia" w:ascii="宋体" w:hAnsi="宋体" w:eastAsia="宋体" w:cs="宋体"/>
          <w:color w:val="000000"/>
          <w:kern w:val="0"/>
          <w:sz w:val="24"/>
          <w:szCs w:val="18"/>
          <w:lang w:bidi="ar"/>
        </w:rPr>
        <w:t>2.1 项目名称：黄石市充电场站建设项目新港码头重卡充电场站充电设备采购项目</w:t>
      </w:r>
    </w:p>
    <w:p w14:paraId="4FA64B8C">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2.2 工期要求：发出供货通知之日起20天内完成当批设备交货，并安装、调试完毕，保证设备正常使用。</w:t>
      </w:r>
    </w:p>
    <w:p w14:paraId="2D07B33D">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2.3 合同范围：供货商将按本招标文件的各条款履行合同，完成合同所需设备的供货、工厂测试、油漆、包装、运输、卸货、安装、调试、工程完工前设备保管、试运行、质保、保修等工作，同时与相关的水、气、电等报装及试运行期间能耗费用都已包含在合同内，不再额外计取。乙方需负责将充电设备接入甲方的黄石智慧停车运营平台，实现设备与平台间的互联互通或直联直通，满足运营平台的管理服务要求，该项工作乙方不得收取开发费用；质保期内提供全部充电设备的物联网服务费、网络报装费。</w:t>
      </w:r>
    </w:p>
    <w:p w14:paraId="580F9F47">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2.4质量要求：合格，达到国家验收的相关技术标准。</w:t>
      </w:r>
    </w:p>
    <w:p w14:paraId="4AB8B462">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2.6 交货地点： 按甲方指定地点。</w:t>
      </w:r>
    </w:p>
    <w:p w14:paraId="1EAF0190">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2.7甲乙双方必须遵守《中华人民共和国合同法》，严格履行各自的全部责任；</w:t>
      </w:r>
    </w:p>
    <w:p w14:paraId="23E14BE5">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2.8下列文件是构成本合同不可分割的部分：</w:t>
      </w:r>
    </w:p>
    <w:p w14:paraId="350E9F83">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 xml:space="preserve">      1）设备名称、主要材料的材质，制造厂家、型号规格、数量、单价、总价（详见投标文件）；</w:t>
      </w:r>
    </w:p>
    <w:p w14:paraId="3E5F4CD9">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 xml:space="preserve">    2）本合同买、卖双方必须遵守《中华人民共和国合同法》，严格履行各自的全部责任；</w:t>
      </w:r>
    </w:p>
    <w:p w14:paraId="44EBDC99">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 xml:space="preserve">    3）招标文件；</w:t>
      </w:r>
    </w:p>
    <w:p w14:paraId="63092B60">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 xml:space="preserve">    4）对招标文件以书面形式进行的澄清、修改及补充；</w:t>
      </w:r>
    </w:p>
    <w:p w14:paraId="554AA6D8">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 xml:space="preserve">    5）投标文件</w:t>
      </w:r>
    </w:p>
    <w:p w14:paraId="2D2FE8CD">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 xml:space="preserve">    6）评标过程中通过询标中标人所做的书面承诺；</w:t>
      </w:r>
    </w:p>
    <w:p w14:paraId="0AF4CC72">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 xml:space="preserve">    7）投标报价表；</w:t>
      </w:r>
    </w:p>
    <w:p w14:paraId="5A389D25">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 xml:space="preserve">    8）中标通知书；</w:t>
      </w:r>
    </w:p>
    <w:p w14:paraId="66DD30D3">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 xml:space="preserve">    9）合同条款</w:t>
      </w:r>
    </w:p>
    <w:p w14:paraId="076C9E2D">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 xml:space="preserve">    10）双方有关洽商、变更等书面协议或文件视为本合同的组成部分。</w:t>
      </w:r>
    </w:p>
    <w:p w14:paraId="2A06EC82">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 xml:space="preserve"> 2.10乙方保证全部按照合同规定，向甲方提供上述合格的设备及服务；</w:t>
      </w:r>
    </w:p>
    <w:p w14:paraId="36DEA465">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 xml:space="preserve"> 2.11质保期：自甲方代表签署合同货物试运行验收合格证明（必要时甲方有权委托第三方检测机构检测）之日起按国家规定执行且不低于     个月。</w:t>
      </w:r>
    </w:p>
    <w:p w14:paraId="02260DD6">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 xml:space="preserve"> 2.12合同价款形式：综合单价合同</w:t>
      </w:r>
    </w:p>
    <w:p w14:paraId="4EE4661D">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 xml:space="preserve"> 2.13 乙方派驻项目经理    ，乙方不得擅自更换项目经理。</w:t>
      </w:r>
    </w:p>
    <w:p w14:paraId="1D4B7502">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3.技术要求及服务</w:t>
      </w:r>
    </w:p>
    <w:p w14:paraId="0378667C">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3.1乙方交付的设备的技术规格应与招标文件规定的技术规格以及所附“规格性能偏离表”（如果有的话）相一致；</w:t>
      </w:r>
    </w:p>
    <w:p w14:paraId="161B8800">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3.2乙方应保证甲方在使用其设备、服务及其它任何部分时,不会受到第三方关于侵犯其专利权、商标权或工业设计权等的指控。任何第三方如果提出侵权指控，乙方须负一切法律责任，并承担由此发生的一切费用，甲方不负任何责任。</w:t>
      </w:r>
    </w:p>
    <w:p w14:paraId="391134F0">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3.3乙方准备采购的设备进场前应将设备技术参数提交监理和甲方审核，符合招标文件技术要求后方可进场，否则甲方可要求退货，乙方承担一切后果。</w:t>
      </w:r>
    </w:p>
    <w:p w14:paraId="4E32C39E">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3.3技术文件：乙方应在供货的同时向甲方提供有关合同执行的技术文件。乙方也需提供设备的预埋件图纸及甲方要求的技术图纸。文件移交份数、时间、文件使用语言应依照合同或甲方要求执行。</w:t>
      </w:r>
    </w:p>
    <w:p w14:paraId="31A695B9">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 xml:space="preserve">   技术培训：</w:t>
      </w:r>
      <w:r>
        <w:rPr>
          <w:rFonts w:hint="eastAsia" w:ascii="宋体" w:hAnsi="宋体" w:eastAsia="宋体" w:cs="宋体"/>
          <w:color w:val="000000"/>
          <w:kern w:val="0"/>
          <w:sz w:val="24"/>
          <w:szCs w:val="18"/>
          <w:lang w:bidi="ar"/>
        </w:rPr>
        <w:fldChar w:fldCharType="begin"/>
      </w:r>
      <w:r>
        <w:rPr>
          <w:rFonts w:hint="eastAsia" w:ascii="宋体" w:hAnsi="宋体" w:eastAsia="宋体" w:cs="宋体"/>
          <w:color w:val="000000"/>
          <w:kern w:val="0"/>
          <w:sz w:val="24"/>
          <w:szCs w:val="18"/>
          <w:lang w:bidi="ar"/>
        </w:rPr>
        <w:instrText xml:space="preserve"> EQ \o\ac(</w:instrText>
      </w:r>
      <w:r>
        <w:rPr>
          <w:rFonts w:hint="eastAsia" w:ascii="宋体" w:hAnsi="宋体" w:eastAsia="宋体" w:cs="宋体"/>
          <w:color w:val="000000"/>
          <w:kern w:val="0"/>
          <w:position w:val="-4"/>
          <w:sz w:val="36"/>
          <w:szCs w:val="18"/>
          <w:lang w:bidi="ar"/>
        </w:rPr>
        <w:instrText xml:space="preserve">○</w:instrText>
      </w:r>
      <w:r>
        <w:rPr>
          <w:rFonts w:hint="eastAsia" w:ascii="宋体" w:hAnsi="宋体" w:eastAsia="宋体" w:cs="宋体"/>
          <w:color w:val="000000"/>
          <w:kern w:val="0"/>
          <w:sz w:val="24"/>
          <w:szCs w:val="18"/>
          <w:lang w:bidi="ar"/>
        </w:rPr>
        <w:instrText xml:space="preserve">,1)</w:instrText>
      </w:r>
      <w:r>
        <w:rPr>
          <w:rFonts w:hint="eastAsia" w:ascii="宋体" w:hAnsi="宋体" w:eastAsia="宋体" w:cs="宋体"/>
          <w:color w:val="000000"/>
          <w:kern w:val="0"/>
          <w:sz w:val="24"/>
          <w:szCs w:val="18"/>
          <w:lang w:bidi="ar"/>
        </w:rPr>
        <w:fldChar w:fldCharType="end"/>
      </w:r>
      <w:r>
        <w:rPr>
          <w:rFonts w:hint="eastAsia" w:ascii="宋体" w:hAnsi="宋体" w:eastAsia="宋体" w:cs="宋体"/>
          <w:color w:val="000000"/>
          <w:kern w:val="0"/>
          <w:sz w:val="24"/>
          <w:szCs w:val="18"/>
          <w:lang w:bidi="ar"/>
        </w:rPr>
        <w:t>乙方负责提供现场操作、维修培训方案及一式六份培训资料，招标文件中另有更详细要求的遵从招标文件规定。</w:t>
      </w:r>
      <w:r>
        <w:rPr>
          <w:rFonts w:hint="eastAsia" w:ascii="宋体" w:hAnsi="宋体" w:eastAsia="宋体" w:cs="宋体"/>
          <w:color w:val="000000"/>
          <w:kern w:val="0"/>
          <w:sz w:val="24"/>
          <w:szCs w:val="18"/>
          <w:lang w:bidi="ar"/>
        </w:rPr>
        <w:fldChar w:fldCharType="begin"/>
      </w:r>
      <w:r>
        <w:rPr>
          <w:rFonts w:hint="eastAsia" w:ascii="宋体" w:hAnsi="宋体" w:eastAsia="宋体" w:cs="宋体"/>
          <w:color w:val="000000"/>
          <w:kern w:val="0"/>
          <w:sz w:val="24"/>
          <w:szCs w:val="18"/>
          <w:lang w:bidi="ar"/>
        </w:rPr>
        <w:instrText xml:space="preserve"> EQ \o\ac(</w:instrText>
      </w:r>
      <w:r>
        <w:rPr>
          <w:rFonts w:hint="eastAsia" w:ascii="宋体" w:hAnsi="宋体" w:eastAsia="宋体" w:cs="宋体"/>
          <w:color w:val="000000"/>
          <w:kern w:val="0"/>
          <w:position w:val="-4"/>
          <w:sz w:val="36"/>
          <w:szCs w:val="18"/>
          <w:lang w:bidi="ar"/>
        </w:rPr>
        <w:instrText xml:space="preserve">○</w:instrText>
      </w:r>
      <w:r>
        <w:rPr>
          <w:rFonts w:hint="eastAsia" w:ascii="宋体" w:hAnsi="宋体" w:eastAsia="宋体" w:cs="宋体"/>
          <w:color w:val="000000"/>
          <w:kern w:val="0"/>
          <w:sz w:val="24"/>
          <w:szCs w:val="18"/>
          <w:lang w:bidi="ar"/>
        </w:rPr>
        <w:instrText xml:space="preserve">,2)</w:instrText>
      </w:r>
      <w:r>
        <w:rPr>
          <w:rFonts w:hint="eastAsia" w:ascii="宋体" w:hAnsi="宋体" w:eastAsia="宋体" w:cs="宋体"/>
          <w:color w:val="000000"/>
          <w:kern w:val="0"/>
          <w:sz w:val="24"/>
          <w:szCs w:val="18"/>
          <w:lang w:bidi="ar"/>
        </w:rPr>
        <w:fldChar w:fldCharType="end"/>
      </w:r>
      <w:r>
        <w:rPr>
          <w:rFonts w:hint="eastAsia" w:ascii="宋体" w:hAnsi="宋体" w:eastAsia="宋体" w:cs="宋体"/>
          <w:color w:val="000000"/>
          <w:kern w:val="0"/>
          <w:sz w:val="24"/>
          <w:szCs w:val="18"/>
          <w:lang w:bidi="ar"/>
        </w:rPr>
        <w:t>在满足调试条件下，由乙方具体负责对买方受训人员进行不少于一周的相关培训（所有大型及核心设备均需专门培训），并对通过受训人员颁发培训合格证明。</w:t>
      </w:r>
    </w:p>
    <w:p w14:paraId="2C296E60">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3.4验收</w:t>
      </w:r>
    </w:p>
    <w:p w14:paraId="2D72579F">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本合同所指验收包括现场检验、临时验收和最终验收，验收过程产生的费用由乙方承担；</w:t>
      </w:r>
    </w:p>
    <w:p w14:paraId="50210308">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到货时，由乙方提供进行现场检验的方案，该方案必须符合本合同所规定之技术规格和技术规范；</w:t>
      </w:r>
    </w:p>
    <w:p w14:paraId="1CFEC5F0">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乙方负责货物的安装、调试（含单机调试、联机调试和试运行），确保在合同项下货物全部完成安装调试后，实现稳定运营一个以上；</w:t>
      </w:r>
    </w:p>
    <w:p w14:paraId="709E23E4">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乙方应积极配合甲方进行临时验收，直到设备最终验收合格；</w:t>
      </w:r>
    </w:p>
    <w:p w14:paraId="4D9DE554">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调试、试运行至验收过程中使用设备耗材等相关费用需由乙方负责；</w:t>
      </w:r>
    </w:p>
    <w:p w14:paraId="610A78D3">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最终验收符合要求后，双方签署最终验收合格证书一式二份，双方各执一份。</w:t>
      </w:r>
    </w:p>
    <w:p w14:paraId="6E0D1BCC">
      <w:pPr>
        <w:widowControl/>
        <w:spacing w:line="400" w:lineRule="exact"/>
        <w:ind w:firstLine="480"/>
        <w:jc w:val="left"/>
        <w:textAlignment w:val="center"/>
        <w:rPr>
          <w:rFonts w:ascii="宋体" w:hAnsi="宋体" w:eastAsia="宋体" w:cs="宋体"/>
          <w:color w:val="000000"/>
          <w:kern w:val="0"/>
          <w:sz w:val="24"/>
          <w:szCs w:val="18"/>
          <w:lang w:bidi="ar"/>
        </w:rPr>
      </w:pPr>
      <w:r>
        <w:rPr>
          <w:rFonts w:ascii="宋体" w:hAnsi="宋体" w:eastAsia="宋体" w:cs="宋体"/>
          <w:color w:val="000000"/>
          <w:kern w:val="0"/>
          <w:sz w:val="24"/>
          <w:szCs w:val="18"/>
          <w:lang w:bidi="ar"/>
        </w:rPr>
        <w:t>4.付款方式</w:t>
      </w:r>
    </w:p>
    <w:p w14:paraId="4C0FDEDC">
      <w:pPr>
        <w:widowControl/>
        <w:spacing w:line="400" w:lineRule="exact"/>
        <w:ind w:firstLine="480"/>
        <w:jc w:val="left"/>
        <w:textAlignment w:val="center"/>
        <w:rPr>
          <w:rFonts w:ascii="宋体" w:hAnsi="宋体" w:eastAsia="宋体" w:cs="宋体"/>
          <w:color w:val="000000"/>
          <w:kern w:val="0"/>
          <w:sz w:val="24"/>
          <w:szCs w:val="18"/>
          <w:highlight w:val="yellow"/>
          <w:lang w:bidi="ar"/>
        </w:rPr>
      </w:pPr>
      <w:r>
        <w:rPr>
          <w:rFonts w:hint="eastAsia" w:ascii="宋体" w:hAnsi="宋体" w:eastAsia="宋体" w:cs="宋体"/>
          <w:color w:val="000000"/>
          <w:kern w:val="0"/>
          <w:sz w:val="24"/>
          <w:szCs w:val="18"/>
          <w:u w:val="single"/>
          <w:lang w:bidi="ar"/>
        </w:rPr>
        <w:t>合同签订完成，货物到场安装调试完成后支付当批货款的</w:t>
      </w:r>
      <w:r>
        <w:rPr>
          <w:rFonts w:ascii="宋体" w:hAnsi="宋体" w:eastAsia="宋体" w:cs="宋体"/>
          <w:color w:val="000000"/>
          <w:kern w:val="0"/>
          <w:sz w:val="24"/>
          <w:szCs w:val="18"/>
          <w:u w:val="single"/>
          <w:lang w:bidi="ar"/>
        </w:rPr>
        <w:t>60%</w:t>
      </w:r>
      <w:r>
        <w:rPr>
          <w:rFonts w:hint="eastAsia" w:ascii="宋体" w:hAnsi="宋体" w:eastAsia="宋体" w:cs="宋体"/>
          <w:color w:val="000000"/>
          <w:kern w:val="0"/>
          <w:sz w:val="24"/>
          <w:szCs w:val="18"/>
          <w:u w:val="single"/>
          <w:lang w:bidi="ar"/>
        </w:rPr>
        <w:t>；结算审计完成后无质量问题，招标人向中标人支付至结算审计金额的</w:t>
      </w:r>
      <w:r>
        <w:rPr>
          <w:rFonts w:ascii="宋体" w:hAnsi="宋体" w:eastAsia="宋体" w:cs="宋体"/>
          <w:color w:val="000000"/>
          <w:kern w:val="0"/>
          <w:sz w:val="24"/>
          <w:szCs w:val="18"/>
          <w:u w:val="single"/>
          <w:lang w:bidi="ar"/>
        </w:rPr>
        <w:t>98.5%</w:t>
      </w:r>
      <w:r>
        <w:rPr>
          <w:rFonts w:hint="eastAsia" w:ascii="宋体" w:hAnsi="宋体" w:eastAsia="宋体" w:cs="宋体"/>
          <w:color w:val="000000"/>
          <w:kern w:val="0"/>
          <w:sz w:val="24"/>
          <w:szCs w:val="18"/>
          <w:u w:val="single"/>
          <w:lang w:bidi="ar"/>
        </w:rPr>
        <w:t>；剩余</w:t>
      </w:r>
      <w:r>
        <w:rPr>
          <w:rFonts w:ascii="宋体" w:hAnsi="宋体" w:eastAsia="宋体" w:cs="宋体"/>
          <w:color w:val="000000"/>
          <w:kern w:val="0"/>
          <w:sz w:val="24"/>
          <w:szCs w:val="18"/>
          <w:u w:val="single"/>
          <w:lang w:bidi="ar"/>
        </w:rPr>
        <w:t>1.5%作为质保金待质保期满无质量问题后无</w:t>
      </w:r>
      <w:r>
        <w:rPr>
          <w:rFonts w:hint="eastAsia" w:ascii="宋体" w:hAnsi="宋体" w:eastAsia="宋体" w:cs="宋体"/>
          <w:color w:val="000000"/>
          <w:kern w:val="0"/>
          <w:sz w:val="24"/>
          <w:szCs w:val="18"/>
          <w:u w:val="single"/>
          <w:lang w:bidi="ar"/>
        </w:rPr>
        <w:t>息支付</w:t>
      </w:r>
      <w:r>
        <w:rPr>
          <w:rFonts w:hint="eastAsia" w:ascii="宋体" w:hAnsi="宋体" w:eastAsia="宋体" w:cs="宋体"/>
          <w:color w:val="000000"/>
          <w:kern w:val="0"/>
          <w:sz w:val="24"/>
          <w:szCs w:val="18"/>
          <w:lang w:bidi="ar"/>
        </w:rPr>
        <w:t>。</w:t>
      </w:r>
    </w:p>
    <w:p w14:paraId="0C0D3A73">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5.包装与运输</w:t>
      </w:r>
    </w:p>
    <w:p w14:paraId="5F0DED35">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5.1除合同另有规定外，乙方供应的设备，均应按标准保护措施进行包装。这类包装应适应于远距离运输、防潮、防震、防锈、多次搬运装卸，以确保设备完好无损运抵指定现场。由于乙方包装、运输不善所造成的任何损失，由乙方负责；</w:t>
      </w:r>
    </w:p>
    <w:p w14:paraId="4745DA93">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5.2每一包装箱内应附一份详细的装箱清单和质量合格证书；</w:t>
      </w:r>
    </w:p>
    <w:p w14:paraId="796C0884">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5.3每一包装箱应明显标明下述字样：</w:t>
      </w:r>
    </w:p>
    <w:p w14:paraId="61A97273">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 xml:space="preserve">        收货人：                         合同号：</w:t>
      </w:r>
    </w:p>
    <w:p w14:paraId="5DEB7A95">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 xml:space="preserve">        到站：                           设备名称：</w:t>
      </w:r>
    </w:p>
    <w:p w14:paraId="5B9C041E">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 xml:space="preserve">        毛重/净重：                      尺寸(长×宽×高)：</w:t>
      </w:r>
    </w:p>
    <w:p w14:paraId="33AB9F52">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5.4如果每件包装箱重量达到或超过2吨， 乙方应在每件包装箱上标明“重心”、“吊装点”，以便装卸和搬运。根据设备的特点和运输的不同要求，乙方应在包装箱上标注“防潮”、“小心轻放”、“请勿倒置”等字样；</w:t>
      </w:r>
    </w:p>
    <w:p w14:paraId="094CE493">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5.5 到货后，设备安装调试验收前的仓储、保管、二次转运等工作及费用由乙方负责。</w:t>
      </w:r>
    </w:p>
    <w:p w14:paraId="4D3A11A5">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5.5乙方可选择合适的运输方式，并负责设备的发运、保险、装卸工作及费用。</w:t>
      </w:r>
    </w:p>
    <w:p w14:paraId="6AE87B42">
      <w:pPr>
        <w:widowControl/>
        <w:spacing w:line="400" w:lineRule="exact"/>
        <w:ind w:firstLine="480"/>
        <w:jc w:val="left"/>
        <w:textAlignment w:val="center"/>
        <w:rPr>
          <w:rFonts w:ascii="宋体" w:hAnsi="宋体" w:eastAsia="宋体" w:cs="宋体"/>
          <w:color w:val="000000"/>
          <w:kern w:val="0"/>
          <w:sz w:val="24"/>
          <w:szCs w:val="18"/>
          <w:lang w:bidi="ar"/>
        </w:rPr>
      </w:pPr>
      <w:bookmarkStart w:id="16" w:name="_Toc330544692"/>
      <w:bookmarkStart w:id="17" w:name="_Toc330545023"/>
      <w:r>
        <w:rPr>
          <w:rFonts w:hint="eastAsia" w:ascii="宋体" w:hAnsi="宋体" w:eastAsia="宋体" w:cs="宋体"/>
          <w:color w:val="000000"/>
          <w:kern w:val="0"/>
          <w:sz w:val="24"/>
          <w:szCs w:val="18"/>
          <w:lang w:bidi="ar"/>
        </w:rPr>
        <w:t>6、质量索赔</w:t>
      </w:r>
      <w:bookmarkEnd w:id="16"/>
      <w:bookmarkEnd w:id="17"/>
    </w:p>
    <w:p w14:paraId="1872D2DB">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6.1在合同有效期内,如果乙方对设备本身的问题负有责任并且维修两次也不能满足合同约定的要求，甲方提出索赔,乙方应按照甲方同意的下列一种或多种方式解决索赔事宜:</w:t>
      </w:r>
    </w:p>
    <w:p w14:paraId="69FC908C">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1）乙方同意退货并用合同规定的货币将货款退还给甲方,并承担由此发生的一切损失和费用。</w:t>
      </w:r>
    </w:p>
    <w:p w14:paraId="4DB4AFB1">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2）根据货物的低劣程度、损坏程度以及甲方遭受损失程度，经甲乙双方商定降低货物的价格。</w:t>
      </w:r>
    </w:p>
    <w:p w14:paraId="72E61E60">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3）用符合合同规定的规格、质量和性能要求的新零件、部件和设备，更换有缺陷的部分。乙方应承担一切费用和风险并负担甲方承受的一切损失费用，并应延长修补或更换部件的质量保证期。</w:t>
      </w:r>
    </w:p>
    <w:p w14:paraId="49897554">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6.2 在质保期内，若因设备原因导致产品不合格，因此导致的行政处罚罚款需由乙方承担。</w:t>
      </w:r>
    </w:p>
    <w:p w14:paraId="1F5B7615">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6.3  如果乙方没能按照合同规定的时间交货和提供服务,乙方将受到以下处罚及索赔，并且不影响乙方在合同条款的其他权力：</w:t>
      </w:r>
    </w:p>
    <w:p w14:paraId="580C0018">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合同误期赔偿费：每逾期一天，按相当于合同价的2‰作为违约金，直至交货或提供服务为止。误期赔偿费的最高限额为合同价格的5% 。一旦达到误期赔偿费的最高限额，甲方可根据合同条款规定解除合同，乙方应返还甲方已支付的货款，并支付违约金伍拾万元。</w:t>
      </w:r>
    </w:p>
    <w:p w14:paraId="1AA044D2">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6.4如乙方提供的设备、材料有缺陷或由于乙方技术人员的指导错误或乙方提供的技术资料、图纸、说明书的错误造成甲方设备、材料损坏，乙方应采取必要的补救措施，并赔偿甲方的直接损失。</w:t>
      </w:r>
    </w:p>
    <w:p w14:paraId="7F9EC5F9">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6.5 如甲方在督造过程中发现设备制造不符合相关技术要求，督造人员将有关影像资料及文字说明发回甲方处，经共同认定确不符合技术要求的，甲方将通知督造人员在现场要求制造商返工，直至满足合同及合同中的技术要求，由此所造成的一切损失由乙方承担，制造商返工不作为延长工期的理由。</w:t>
      </w:r>
    </w:p>
    <w:p w14:paraId="30AD7E7F">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6.6 乙方所供设备、材料等在运输中如发生损坏，乙方必须负责将其修复以达到合同要求的全新设备，如果需要返回原制造商处修理或调换，其费用由乙方负责，且不得影响甲方购买设备的正常运营，否则影响运行期间，每日按5000元计算违约金。</w:t>
      </w:r>
    </w:p>
    <w:p w14:paraId="5F49BE1C">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6.7乙方如未按照合同中的要求提供技术资料的，甲方将向乙方发函要求10天内将资料补充完整，到期仍未补充完整的，将按照合同误期赔偿办法（第6.5条）进行处罚。</w:t>
      </w:r>
    </w:p>
    <w:p w14:paraId="4A0632E1">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6.8对于合同中规定的货物及服务，如乙方在制造、供货、服务、验收过程中发现与合同中要求、投标单价、工程整体质量等级、整体档次不符，乙方应予以更换，并赔偿由此带来的全部损失；在设备制造供货及服务过程中，乙方提前告知甲方并经甲方同意的情况除外。</w:t>
      </w:r>
    </w:p>
    <w:p w14:paraId="27A8FE98">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6.9在招标文件、合同、设计联络会议纪要等与供货及服务有关的文件中，对货物及服务的细则未具体约定的，乙方应做到如下三点：</w:t>
      </w:r>
    </w:p>
    <w:p w14:paraId="501AB3A2">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1）在货物制造或服务提供前，主动与甲方联系将货物及服务的细则发于甲方确认，取得甲方同意后方可实施。</w:t>
      </w:r>
    </w:p>
    <w:p w14:paraId="1C9103CB">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2）应本着质量第一、诚实守信的原则提供与同批货物档次相当的货物及服务。</w:t>
      </w:r>
    </w:p>
    <w:p w14:paraId="75FCFD86">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3）如在项目实施阶段所供货物及服务不能达到招标文件中关于质量与工期等方面要求的，乙方应与甲方协商解决，积极配合调换货物或整改服务，否则甲方将对乙方的行为予以记录，降低对乙方的评价。甲方有权自行购买货物予以调换或另行组织施工队伍提供整改服务，所产生的费用甲方从应付给乙方的货款中予以抵减。</w:t>
      </w:r>
    </w:p>
    <w:p w14:paraId="4121558D">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6.10 设备安装、调试、验收、质保期开始前的维修，由甲方设备材料处负责通知，如因乙方原因未按时到厂，甲方将从要求修复的日期起计算合同误期时间，由此产生的误期赔偿费由乙方承担。</w:t>
      </w:r>
    </w:p>
    <w:p w14:paraId="669538D6">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6.11 若乙方派出的技术服务人员素质或专业水平无法保证工程实施的质量和进度，甲方有权要求乙方于24小时内更换技术人员，直至满足工程质量和进度要求，乙方需承担由此造成的全部损失。若更换的技术人员到位不及时或更换2次技术人员仍无法满足工程要求，甲方将扣除乙方履约保证金的1%作为赔偿。</w:t>
      </w:r>
    </w:p>
    <w:p w14:paraId="30508816">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6.12在设备质保期内，若因设备设计、材质、制造等原因造成设备无法正常运行或无法满足工艺运行要求，乙方需在收到甲方函件15日内妥善解决问题，否则，甲方将从要求修复的日期起计算合同误期时间，由此产生的误期赔偿费由乙方承担。设备完成修复并达到工艺运行要求后，甲方将从该设备修复之日起重新计算该设备的质保期，如自乙方收到甲方函件60日内未能妥善解决问题，除乙方需赔偿甲方误期赔偿费外，甲方将扣除全额质量保证金不再支付。</w:t>
      </w:r>
    </w:p>
    <w:p w14:paraId="4031A495">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6.13在设备质保期内，若因乙方原因未及时有效的提供售后服务，每接到1次甲方技术设备科的书面投诉，甲方设备材料处核实确属乙方原因后，根据影响程度，将以书面形式通知乙方延长设备的质保期15-30天。</w:t>
      </w:r>
    </w:p>
    <w:p w14:paraId="5ABF5CAB">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6.14在质量保证期内，乙方应保证在备件、易耗件易损件的补充供应，并承担由于补充供应而引起的采购、运输费、保险费、海关进口环节税。</w:t>
      </w:r>
    </w:p>
    <w:p w14:paraId="6CF4C9EE">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6.15若设备最终验收不合格，甲方将扣除质量保证金作为赔偿。并且，甲方将对乙方及设备制造商的交易行为及验收结果记录在案，如实上报其行甲方主管部门备案并列入甲方的服务黑名单。今后，该乙方不得参与甲方的其他项目。</w:t>
      </w:r>
    </w:p>
    <w:p w14:paraId="6CDD8FCB">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7、安全及进度</w:t>
      </w:r>
    </w:p>
    <w:p w14:paraId="78FF90FB">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7.1 乙方应认真做好职业健康安全与环境管理，严格落实安全文明施工，合同履行期间所发生的一切安全与环保事故均由乙方负责，乙方同时承担事故所发生的一切费用。</w:t>
      </w:r>
    </w:p>
    <w:p w14:paraId="7FAAEC44">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7.2乙方应严格按照工期要求编制设备供货及安装施工方案（需明确机械台班及施工人员），按照监理和业主审核后的进度计划执行。除双方认可的不可抗力影响外，未按照施工方案安排机械和人员的，或进度计划横道图中的关键线路上的工序每延期三天的，甲方可对乙方约谈，乙方应主动配合并积极采取措施；关键线路上的工序每延期五天及以上的，甲方可处每天1000-5000元的处罚，并同时要求乙方立即采取补救措施。合同误期赔偿费根据6.3条执行。</w:t>
      </w:r>
    </w:p>
    <w:p w14:paraId="349582A0">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7.3乙方应按照甲方要求，与甲方签订安全生产协议。并严格按照安全生产协议要求执行。</w:t>
      </w:r>
    </w:p>
    <w:p w14:paraId="0D0C448A">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8、保险</w:t>
      </w:r>
    </w:p>
    <w:p w14:paraId="0011FDEE">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8.1货物到达交货地点之前的所有保险费用和派往甲方进行服务的人员的人身保险及其他险种的保险费用，均由乙方负责。</w:t>
      </w:r>
    </w:p>
    <w:p w14:paraId="318BE9FE">
      <w:pPr>
        <w:widowControl/>
        <w:spacing w:line="400" w:lineRule="exact"/>
        <w:ind w:firstLine="480"/>
        <w:jc w:val="left"/>
        <w:textAlignment w:val="center"/>
        <w:rPr>
          <w:rFonts w:ascii="宋体" w:hAnsi="宋体" w:eastAsia="宋体" w:cs="宋体"/>
          <w:color w:val="000000"/>
          <w:kern w:val="0"/>
          <w:sz w:val="24"/>
          <w:szCs w:val="18"/>
          <w:lang w:bidi="ar"/>
        </w:rPr>
      </w:pPr>
      <w:bookmarkStart w:id="18" w:name="_Toc330544693"/>
      <w:bookmarkStart w:id="19" w:name="_Toc330545024"/>
      <w:r>
        <w:rPr>
          <w:rFonts w:hint="eastAsia" w:ascii="宋体" w:hAnsi="宋体" w:eastAsia="宋体" w:cs="宋体"/>
          <w:color w:val="000000"/>
          <w:kern w:val="0"/>
          <w:sz w:val="24"/>
          <w:szCs w:val="18"/>
          <w:lang w:bidi="ar"/>
        </w:rPr>
        <w:t>9、产权与风险转移</w:t>
      </w:r>
      <w:bookmarkEnd w:id="18"/>
      <w:bookmarkEnd w:id="19"/>
    </w:p>
    <w:p w14:paraId="69E6D6D3">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9.1本项目所购全部设备在工程竣工验收前，设备保管由乙方负责。</w:t>
      </w:r>
    </w:p>
    <w:p w14:paraId="7F0F9634">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9.2在拒收情况下，或者解除合同的，货物毁损、灭失的风险由乙方承担。</w:t>
      </w:r>
    </w:p>
    <w:p w14:paraId="10D714E1">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9.3乙方交由承运人运输、保存的在途货物，毁损、灭失的风险由乙方承担。</w:t>
      </w:r>
    </w:p>
    <w:p w14:paraId="16A47530">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10、不可抗力</w:t>
      </w:r>
    </w:p>
    <w:p w14:paraId="604D901E">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10.1不可抗力是指不可预见、不可避免和无法克服的事件，这些事件包括但不限于：战争、严重火灾、洪水、台风、地震等。</w:t>
      </w:r>
    </w:p>
    <w:p w14:paraId="44D65560">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10.2在不可抗力事件发生后48小时内，乙方应以书面形式将不可抗力的情况和原因及时通知甲方，除甲方书面另行要求外，甲方应尽实际可能继续履行合同，以及寻求可能的方案履行不受不可抗力影响的其他事项。</w:t>
      </w:r>
    </w:p>
    <w:p w14:paraId="340A0648">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10.3如果不可抗力事件持续时间超过120天，双方应在合理的时间里友好协商进一步履行合同的协议。</w:t>
      </w:r>
    </w:p>
    <w:p w14:paraId="2066D204">
      <w:pPr>
        <w:widowControl/>
        <w:spacing w:line="400" w:lineRule="exact"/>
        <w:ind w:firstLine="480"/>
        <w:jc w:val="left"/>
        <w:textAlignment w:val="center"/>
        <w:rPr>
          <w:rFonts w:ascii="宋体" w:hAnsi="宋体" w:eastAsia="宋体" w:cs="宋体"/>
          <w:color w:val="000000"/>
          <w:kern w:val="0"/>
          <w:sz w:val="24"/>
          <w:szCs w:val="18"/>
          <w:lang w:bidi="ar"/>
        </w:rPr>
      </w:pPr>
      <w:bookmarkStart w:id="20" w:name="_Toc330544694"/>
      <w:bookmarkStart w:id="21" w:name="_Toc330545025"/>
      <w:r>
        <w:rPr>
          <w:rFonts w:hint="eastAsia" w:ascii="宋体" w:hAnsi="宋体" w:eastAsia="宋体" w:cs="宋体"/>
          <w:color w:val="000000"/>
          <w:kern w:val="0"/>
          <w:sz w:val="24"/>
          <w:szCs w:val="18"/>
          <w:lang w:bidi="ar"/>
        </w:rPr>
        <w:t>11、违约责任</w:t>
      </w:r>
      <w:bookmarkEnd w:id="20"/>
      <w:bookmarkEnd w:id="21"/>
    </w:p>
    <w:p w14:paraId="05309A8C">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11.1乙方所提交产品种类、型号、规格、质量不符合规定的，按甲方要求负责包换、包修或退货，并承担由此而对甲方造成的实际损失。</w:t>
      </w:r>
    </w:p>
    <w:p w14:paraId="57C25B76">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11.2因产品设计不合理造成损失的，乙方应负责赔偿甲方因此所受的实际损失。</w:t>
      </w:r>
    </w:p>
    <w:p w14:paraId="1520365B">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11.3非甲方原因，乙方供货或服务不能履约的，违约金按供货价款的10%扣除。</w:t>
      </w:r>
    </w:p>
    <w:p w14:paraId="453BB930">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11.4乙方未履行或未全部履行招标文件技术规格书中带“★”部分的内容，甲方可要求退换货并处1-5万元/条的罚款。</w:t>
      </w:r>
    </w:p>
    <w:p w14:paraId="05046508">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11.5乙方因严格按照投标文件中组织机构形式和项目经理等主要人员组成项目部，并严格执行考勤和请假制度，项目经理、技术负责人、五大员等主要人员每月缺勤天数不得超过2日，否则甲方有权按1000元/天*人进行处罚，罚款可从进度款中扣除。</w:t>
      </w:r>
    </w:p>
    <w:p w14:paraId="6DA8B9E8">
      <w:pPr>
        <w:widowControl/>
        <w:spacing w:line="400" w:lineRule="exact"/>
        <w:ind w:firstLine="480"/>
        <w:jc w:val="left"/>
        <w:textAlignment w:val="center"/>
        <w:rPr>
          <w:rFonts w:ascii="宋体" w:hAnsi="宋体" w:eastAsia="宋体" w:cs="宋体"/>
          <w:color w:val="000000"/>
          <w:kern w:val="0"/>
          <w:sz w:val="24"/>
          <w:szCs w:val="18"/>
          <w:lang w:bidi="ar"/>
        </w:rPr>
      </w:pPr>
      <w:bookmarkStart w:id="22" w:name="_Toc330545026"/>
      <w:bookmarkStart w:id="23" w:name="_Toc330544695"/>
      <w:r>
        <w:rPr>
          <w:rFonts w:hint="eastAsia" w:ascii="宋体" w:hAnsi="宋体" w:eastAsia="宋体" w:cs="宋体"/>
          <w:color w:val="000000"/>
          <w:kern w:val="0"/>
          <w:sz w:val="24"/>
          <w:szCs w:val="18"/>
          <w:lang w:bidi="ar"/>
        </w:rPr>
        <w:t>12、合同的终止</w:t>
      </w:r>
      <w:bookmarkEnd w:id="22"/>
      <w:bookmarkEnd w:id="23"/>
    </w:p>
    <w:p w14:paraId="2758522B">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12.1以下情况下,甲方可以终止协议：</w:t>
      </w:r>
    </w:p>
    <w:p w14:paraId="6E221F13">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 xml:space="preserve">  a.乙方未能在合同规定的期限或甲方同意延长的期限内提供部分或全部货物；</w:t>
      </w:r>
    </w:p>
    <w:p w14:paraId="6E703B63">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 xml:space="preserve">   b.乙方未能履行合同规定的任何义务。</w:t>
      </w:r>
    </w:p>
    <w:p w14:paraId="7FFF7617">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 xml:space="preserve">  c.乙方破产或无清偿能力。</w:t>
      </w:r>
    </w:p>
    <w:p w14:paraId="3BB232E1">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12.2在发生合同终止的3种情况中任一种时，终止了全部或部分合同，甲方可以依其认为适当的条件和方法购买与未交货物类似的货物或服务，乙方应退还未交货货物的货款，并承担甲方因购买类似货物或服务而产生的额外支出。但是，乙方应继续执行合同中未终止的部分。</w:t>
      </w:r>
    </w:p>
    <w:p w14:paraId="05707229">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13、适用法律</w:t>
      </w:r>
    </w:p>
    <w:p w14:paraId="29FBE95E">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本合同按照中华人民共和国现行法律进行解释。</w:t>
      </w:r>
    </w:p>
    <w:p w14:paraId="21B8A171">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14、合同争端的解决</w:t>
      </w:r>
    </w:p>
    <w:p w14:paraId="296E0AB2">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14.1双方应本着友好协商的原则协商解决争端。</w:t>
      </w:r>
    </w:p>
    <w:p w14:paraId="5197F5C3">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14.2对于不能协商解决的争端,任何一方可向发包人所在地人民法院提起诉讼。。</w:t>
      </w:r>
    </w:p>
    <w:p w14:paraId="218B09F6">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15、合同有效期</w:t>
      </w:r>
    </w:p>
    <w:p w14:paraId="4F84FCC4">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本合同经双方授权代表签字盖章后生效。双方均不得随意变更或解除合同，如有争议，双方可以协商并签订补充协议，补充协议与本合同具有同等法律效力。</w:t>
      </w:r>
    </w:p>
    <w:p w14:paraId="1DF5A5C3">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合同终止：质保期结束同时合同终止。</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6A7A6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5" w:hRule="atLeast"/>
          <w:jc w:val="center"/>
        </w:trPr>
        <w:tc>
          <w:tcPr>
            <w:tcW w:w="4261" w:type="dxa"/>
          </w:tcPr>
          <w:p w14:paraId="11518734">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 xml:space="preserve">甲方： </w:t>
            </w:r>
          </w:p>
          <w:p w14:paraId="497AB85E">
            <w:pPr>
              <w:widowControl/>
              <w:spacing w:line="400" w:lineRule="exact"/>
              <w:ind w:firstLine="480"/>
              <w:jc w:val="left"/>
              <w:textAlignment w:val="center"/>
              <w:rPr>
                <w:rFonts w:ascii="宋体" w:hAnsi="宋体" w:eastAsia="宋体" w:cs="宋体"/>
                <w:color w:val="000000"/>
                <w:kern w:val="0"/>
                <w:sz w:val="24"/>
                <w:szCs w:val="18"/>
                <w:lang w:bidi="ar"/>
              </w:rPr>
            </w:pPr>
          </w:p>
          <w:p w14:paraId="2FF27C67">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地址：</w:t>
            </w:r>
          </w:p>
          <w:p w14:paraId="4F9A0143">
            <w:pPr>
              <w:widowControl/>
              <w:spacing w:line="400" w:lineRule="exact"/>
              <w:ind w:firstLine="480"/>
              <w:jc w:val="left"/>
              <w:textAlignment w:val="center"/>
              <w:rPr>
                <w:rFonts w:ascii="宋体" w:hAnsi="宋体" w:eastAsia="宋体" w:cs="宋体"/>
                <w:color w:val="000000"/>
                <w:kern w:val="0"/>
                <w:sz w:val="24"/>
                <w:szCs w:val="18"/>
                <w:lang w:bidi="ar"/>
              </w:rPr>
            </w:pPr>
          </w:p>
          <w:p w14:paraId="2A1C0A2E">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项目负责人：</w:t>
            </w:r>
          </w:p>
          <w:p w14:paraId="47FDC655">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电话：</w:t>
            </w:r>
          </w:p>
          <w:p w14:paraId="445CDFD7">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传真：</w:t>
            </w:r>
          </w:p>
          <w:p w14:paraId="041D7A9F">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开户行：</w:t>
            </w:r>
          </w:p>
          <w:p w14:paraId="745A784A">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账号：</w:t>
            </w:r>
          </w:p>
          <w:p w14:paraId="249FC618">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邮编：</w:t>
            </w:r>
          </w:p>
        </w:tc>
        <w:tc>
          <w:tcPr>
            <w:tcW w:w="4261" w:type="dxa"/>
          </w:tcPr>
          <w:p w14:paraId="1C8C3714">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 xml:space="preserve">乙方： </w:t>
            </w:r>
          </w:p>
          <w:p w14:paraId="75FB482F">
            <w:pPr>
              <w:widowControl/>
              <w:spacing w:line="400" w:lineRule="exact"/>
              <w:ind w:firstLine="480"/>
              <w:jc w:val="left"/>
              <w:textAlignment w:val="center"/>
              <w:rPr>
                <w:rFonts w:ascii="宋体" w:hAnsi="宋体" w:eastAsia="宋体" w:cs="宋体"/>
                <w:color w:val="000000"/>
                <w:kern w:val="0"/>
                <w:sz w:val="24"/>
                <w:szCs w:val="18"/>
                <w:lang w:bidi="ar"/>
              </w:rPr>
            </w:pPr>
          </w:p>
          <w:p w14:paraId="1AC7F028">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地址：</w:t>
            </w:r>
          </w:p>
          <w:p w14:paraId="70F8B674">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法定代表人：</w:t>
            </w:r>
          </w:p>
          <w:p w14:paraId="5EBCBAC8">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委托代理人：</w:t>
            </w:r>
          </w:p>
          <w:p w14:paraId="513C418D">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电话：</w:t>
            </w:r>
          </w:p>
          <w:p w14:paraId="4C0A2C0E">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传真：</w:t>
            </w:r>
          </w:p>
          <w:p w14:paraId="52B5EF33">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开户行：</w:t>
            </w:r>
          </w:p>
          <w:p w14:paraId="72B1D0BA">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账号：（必须与今后货款支付为同一帐号）</w:t>
            </w:r>
          </w:p>
          <w:p w14:paraId="07D547D6">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邮编：</w:t>
            </w:r>
          </w:p>
        </w:tc>
      </w:tr>
    </w:tbl>
    <w:p w14:paraId="0F6F03F5">
      <w:pPr>
        <w:widowControl/>
        <w:spacing w:line="400" w:lineRule="exact"/>
        <w:ind w:firstLine="480"/>
        <w:jc w:val="left"/>
        <w:textAlignment w:val="center"/>
        <w:rPr>
          <w:rFonts w:ascii="宋体" w:hAnsi="宋体" w:eastAsia="宋体" w:cs="宋体"/>
          <w:color w:val="000000"/>
          <w:kern w:val="0"/>
          <w:sz w:val="24"/>
          <w:szCs w:val="18"/>
          <w:lang w:bidi="ar"/>
        </w:rPr>
      </w:pPr>
    </w:p>
    <w:p w14:paraId="452D6A34">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本合同签订地点：</w:t>
      </w:r>
    </w:p>
    <w:p w14:paraId="2CEB7B4E">
      <w:pPr>
        <w:widowControl/>
        <w:spacing w:line="400" w:lineRule="exact"/>
        <w:ind w:firstLine="480"/>
        <w:jc w:val="left"/>
        <w:textAlignment w:val="center"/>
        <w:rPr>
          <w:rFonts w:ascii="宋体" w:hAnsi="宋体" w:eastAsia="宋体" w:cs="宋体"/>
          <w:color w:val="000000"/>
          <w:kern w:val="0"/>
          <w:sz w:val="24"/>
          <w:szCs w:val="18"/>
          <w:lang w:bidi="ar"/>
        </w:rPr>
      </w:pPr>
      <w:r>
        <w:rPr>
          <w:rFonts w:hint="eastAsia" w:ascii="宋体" w:hAnsi="宋体" w:eastAsia="宋体" w:cs="宋体"/>
          <w:color w:val="000000"/>
          <w:kern w:val="0"/>
          <w:sz w:val="24"/>
          <w:szCs w:val="18"/>
          <w:lang w:bidi="ar"/>
        </w:rPr>
        <w:t>本合同签订时间：   年   月    日</w:t>
      </w:r>
    </w:p>
    <w:p w14:paraId="1F073E0C">
      <w:pPr>
        <w:widowControl/>
        <w:spacing w:line="360" w:lineRule="auto"/>
        <w:ind w:firstLine="640"/>
        <w:jc w:val="left"/>
        <w:textAlignment w:val="center"/>
        <w:rPr>
          <w:rFonts w:ascii="宋体" w:hAnsi="宋体" w:eastAsia="宋体" w:cs="宋体"/>
          <w:color w:val="000000"/>
          <w:kern w:val="0"/>
          <w:szCs w:val="21"/>
          <w:lang w:bidi="ar"/>
        </w:rPr>
      </w:pPr>
    </w:p>
    <w:p w14:paraId="74350F32">
      <w:pPr>
        <w:ind w:firstLine="0" w:firstLineChars="0"/>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方正小标宋简体">
    <w:panose1 w:val="02010600010101010101"/>
    <w:charset w:val="86"/>
    <w:family w:val="auto"/>
    <w:pitch w:val="default"/>
    <w:sig w:usb0="00000001" w:usb1="080E0000" w:usb2="00000000" w:usb3="00000000" w:csb0="00040000" w:csb1="00000000"/>
  </w:font>
  <w:font w:name="文星简小标宋">
    <w:panose1 w:val="02010609000101010101"/>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B0EAF">
    <w:pPr>
      <w:pStyle w:val="1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33009FC">
                          <w:pPr>
                            <w:pStyle w:val="13"/>
                            <w:ind w:firstLine="36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21</w:t>
                          </w:r>
                          <w: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9QemMoBAACWAwAADgAAAGRycy9lMm9Eb2MueG1srVNLbtswEN0X6B0I&#10;7mvJBlI4guWghZGiQNEESHMAmqIsAiSH4NCWfIH2Bll1033P5XN0SMlOkW6y6IaaH9/MexytbgZr&#10;2EEF1OBqPp+VnCknodFuV/PHb7fvlpxhFK4RBpyq+VEhv1m/fbPqfaUW0IFpVGAE4rDqfc27GH1V&#10;FCg7ZQXOwCtHyRaCFZHcsCuaIHpCt6ZYlOX7oofQ+ABSIVJ0Myb5hBheAwhtq6XagNxb5eKIGpQR&#10;kShhpz3ydZ62bZWMd22LKjJTc2Ia80lNyN6ms1ivRLULwndaTiOI14zwgpMV2lHTC9RGRMH2Qf8D&#10;ZbUMgNDGmQRbjESyIsRiXr7Q5qETXmUuJDX6i+j4/2Dl18N9YLqhTeDMCUsPfnr6cfr5+/TrO5sn&#10;eXqPFVU9eKqLw0cYUukURwom1kMbbPoSH0Z5Evd4EVcNkcl0ablYLktKScqdHcIpnq/7gPGTAsuS&#10;UfNAr5dFFYcvGMfSc0nq5uBWG0NxURnH+ppfXy2u8oVLhsCNox6JxDhssuKwHSYGW2iORKynDai5&#10;o4XnzHx2JHBalrMRzsZ2MlJL9B/2kSbIgyXUEWpqRs+VqU2rlfbhbz9XPf9O6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9QemMoBAACWAwAADgAAAAAAAAABACAAAAAeAQAAZHJzL2Uyb0Rv&#10;Yy54bWxQSwUGAAAAAAYABgBZAQAAWgUAAAAA&#10;">
              <v:fill on="f" focussize="0,0"/>
              <v:stroke on="f"/>
              <v:imagedata o:title=""/>
              <o:lock v:ext="edit" aspectratio="f"/>
              <v:textbox inset="0mm,0mm,0mm,0mm" style="mso-fit-shape-to-text:t;">
                <w:txbxContent>
                  <w:p w14:paraId="633009FC">
                    <w:pPr>
                      <w:pStyle w:val="13"/>
                      <w:ind w:firstLine="36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21</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32667">
    <w:pPr>
      <w:pStyle w:val="1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BA8"/>
    <w:rsid w:val="00014B87"/>
    <w:rsid w:val="00037F1E"/>
    <w:rsid w:val="000677C7"/>
    <w:rsid w:val="000806FA"/>
    <w:rsid w:val="000A2CBC"/>
    <w:rsid w:val="000B7929"/>
    <w:rsid w:val="000C2C19"/>
    <w:rsid w:val="000D5622"/>
    <w:rsid w:val="000E24E5"/>
    <w:rsid w:val="001102F0"/>
    <w:rsid w:val="0011199B"/>
    <w:rsid w:val="0012308F"/>
    <w:rsid w:val="00124144"/>
    <w:rsid w:val="00134365"/>
    <w:rsid w:val="00171905"/>
    <w:rsid w:val="00172A27"/>
    <w:rsid w:val="00173EFE"/>
    <w:rsid w:val="0017639B"/>
    <w:rsid w:val="00177F60"/>
    <w:rsid w:val="001B1B97"/>
    <w:rsid w:val="00244DDE"/>
    <w:rsid w:val="00252A6D"/>
    <w:rsid w:val="00273FA4"/>
    <w:rsid w:val="00283B98"/>
    <w:rsid w:val="00293D5B"/>
    <w:rsid w:val="002A7957"/>
    <w:rsid w:val="002B5B39"/>
    <w:rsid w:val="002D01B2"/>
    <w:rsid w:val="00307AB4"/>
    <w:rsid w:val="0033279F"/>
    <w:rsid w:val="00334774"/>
    <w:rsid w:val="00336090"/>
    <w:rsid w:val="00353899"/>
    <w:rsid w:val="0037594C"/>
    <w:rsid w:val="003C3842"/>
    <w:rsid w:val="003F4D5B"/>
    <w:rsid w:val="00414F8D"/>
    <w:rsid w:val="00417CF7"/>
    <w:rsid w:val="004528BF"/>
    <w:rsid w:val="004550EB"/>
    <w:rsid w:val="00472D18"/>
    <w:rsid w:val="004C16DD"/>
    <w:rsid w:val="004F12BD"/>
    <w:rsid w:val="00544393"/>
    <w:rsid w:val="00561780"/>
    <w:rsid w:val="0056377B"/>
    <w:rsid w:val="0059095E"/>
    <w:rsid w:val="005916E5"/>
    <w:rsid w:val="005A5B4E"/>
    <w:rsid w:val="005E67BD"/>
    <w:rsid w:val="005E6F93"/>
    <w:rsid w:val="005F0D84"/>
    <w:rsid w:val="005F1F7C"/>
    <w:rsid w:val="005F700E"/>
    <w:rsid w:val="005F7AAD"/>
    <w:rsid w:val="006073AA"/>
    <w:rsid w:val="00621946"/>
    <w:rsid w:val="006310FE"/>
    <w:rsid w:val="00645A47"/>
    <w:rsid w:val="006566EA"/>
    <w:rsid w:val="0067096B"/>
    <w:rsid w:val="00670F7E"/>
    <w:rsid w:val="00672386"/>
    <w:rsid w:val="0067759A"/>
    <w:rsid w:val="00692C55"/>
    <w:rsid w:val="0070783F"/>
    <w:rsid w:val="00727BC0"/>
    <w:rsid w:val="00766268"/>
    <w:rsid w:val="007677F3"/>
    <w:rsid w:val="007731D6"/>
    <w:rsid w:val="007C010F"/>
    <w:rsid w:val="00841C07"/>
    <w:rsid w:val="008547D0"/>
    <w:rsid w:val="00867BA0"/>
    <w:rsid w:val="00882093"/>
    <w:rsid w:val="008927EA"/>
    <w:rsid w:val="008E2923"/>
    <w:rsid w:val="008E34F9"/>
    <w:rsid w:val="00901558"/>
    <w:rsid w:val="00923BCE"/>
    <w:rsid w:val="0095695C"/>
    <w:rsid w:val="00973F32"/>
    <w:rsid w:val="009807DC"/>
    <w:rsid w:val="00981D32"/>
    <w:rsid w:val="009924A2"/>
    <w:rsid w:val="009A54E3"/>
    <w:rsid w:val="009D2C6E"/>
    <w:rsid w:val="009D3629"/>
    <w:rsid w:val="009F5249"/>
    <w:rsid w:val="009F5BF2"/>
    <w:rsid w:val="00A16F9F"/>
    <w:rsid w:val="00A3467A"/>
    <w:rsid w:val="00A66B2B"/>
    <w:rsid w:val="00A74AC5"/>
    <w:rsid w:val="00A778F6"/>
    <w:rsid w:val="00A92256"/>
    <w:rsid w:val="00AC327F"/>
    <w:rsid w:val="00AE176C"/>
    <w:rsid w:val="00B235CB"/>
    <w:rsid w:val="00B25CAB"/>
    <w:rsid w:val="00B37361"/>
    <w:rsid w:val="00B37456"/>
    <w:rsid w:val="00B56782"/>
    <w:rsid w:val="00B9741A"/>
    <w:rsid w:val="00BB334B"/>
    <w:rsid w:val="00BB70F5"/>
    <w:rsid w:val="00BD7229"/>
    <w:rsid w:val="00BF1C63"/>
    <w:rsid w:val="00C0598E"/>
    <w:rsid w:val="00C30D10"/>
    <w:rsid w:val="00C45B85"/>
    <w:rsid w:val="00C60F27"/>
    <w:rsid w:val="00C72EF3"/>
    <w:rsid w:val="00CE0912"/>
    <w:rsid w:val="00CF12F9"/>
    <w:rsid w:val="00CF6C18"/>
    <w:rsid w:val="00D00B39"/>
    <w:rsid w:val="00D30BC4"/>
    <w:rsid w:val="00D746B3"/>
    <w:rsid w:val="00D806C2"/>
    <w:rsid w:val="00D95885"/>
    <w:rsid w:val="00DB1C14"/>
    <w:rsid w:val="00DE0532"/>
    <w:rsid w:val="00E4264E"/>
    <w:rsid w:val="00E51613"/>
    <w:rsid w:val="00E90CDE"/>
    <w:rsid w:val="00EB6D83"/>
    <w:rsid w:val="00F44816"/>
    <w:rsid w:val="00F52414"/>
    <w:rsid w:val="00F75477"/>
    <w:rsid w:val="00FA70BC"/>
    <w:rsid w:val="00FB6D7E"/>
    <w:rsid w:val="00FD7570"/>
    <w:rsid w:val="00FE3344"/>
    <w:rsid w:val="0137703F"/>
    <w:rsid w:val="01CA6FC4"/>
    <w:rsid w:val="023F5184"/>
    <w:rsid w:val="02490865"/>
    <w:rsid w:val="05444896"/>
    <w:rsid w:val="06D8597D"/>
    <w:rsid w:val="07020ED4"/>
    <w:rsid w:val="08C67DB5"/>
    <w:rsid w:val="08E579ED"/>
    <w:rsid w:val="0ABB5B32"/>
    <w:rsid w:val="0C5F4E1E"/>
    <w:rsid w:val="0D803E67"/>
    <w:rsid w:val="0E4E1A6A"/>
    <w:rsid w:val="0E4F7BF4"/>
    <w:rsid w:val="0F353A1A"/>
    <w:rsid w:val="1208500C"/>
    <w:rsid w:val="128173C5"/>
    <w:rsid w:val="1399257F"/>
    <w:rsid w:val="13AE025C"/>
    <w:rsid w:val="159506AA"/>
    <w:rsid w:val="17D46D02"/>
    <w:rsid w:val="18A03D41"/>
    <w:rsid w:val="19361BAF"/>
    <w:rsid w:val="19594D84"/>
    <w:rsid w:val="198C7217"/>
    <w:rsid w:val="1A5C35C2"/>
    <w:rsid w:val="1CBB0CAE"/>
    <w:rsid w:val="1F122EF7"/>
    <w:rsid w:val="1F9306FE"/>
    <w:rsid w:val="1FC13468"/>
    <w:rsid w:val="20C75D4B"/>
    <w:rsid w:val="21280363"/>
    <w:rsid w:val="21611D1C"/>
    <w:rsid w:val="21C33FFD"/>
    <w:rsid w:val="22286AF3"/>
    <w:rsid w:val="242057A9"/>
    <w:rsid w:val="265A7339"/>
    <w:rsid w:val="27577736"/>
    <w:rsid w:val="275B2426"/>
    <w:rsid w:val="285831B2"/>
    <w:rsid w:val="2A3264A9"/>
    <w:rsid w:val="2B766067"/>
    <w:rsid w:val="2C3E1A72"/>
    <w:rsid w:val="2C645D8D"/>
    <w:rsid w:val="2EB4366E"/>
    <w:rsid w:val="2FEA01E9"/>
    <w:rsid w:val="2FEC7C3A"/>
    <w:rsid w:val="329B7B20"/>
    <w:rsid w:val="33440D6D"/>
    <w:rsid w:val="34D86A5F"/>
    <w:rsid w:val="34E533D4"/>
    <w:rsid w:val="34FE472D"/>
    <w:rsid w:val="35574416"/>
    <w:rsid w:val="360F20D6"/>
    <w:rsid w:val="36135BB1"/>
    <w:rsid w:val="374D74BF"/>
    <w:rsid w:val="38611E50"/>
    <w:rsid w:val="38A225D0"/>
    <w:rsid w:val="392F3BA2"/>
    <w:rsid w:val="393B6E71"/>
    <w:rsid w:val="39606947"/>
    <w:rsid w:val="39DB5497"/>
    <w:rsid w:val="3A624C75"/>
    <w:rsid w:val="3B154BB1"/>
    <w:rsid w:val="3BAD74F8"/>
    <w:rsid w:val="3CCE7D0E"/>
    <w:rsid w:val="406E27D1"/>
    <w:rsid w:val="406F3C61"/>
    <w:rsid w:val="40C23EB2"/>
    <w:rsid w:val="40E71B37"/>
    <w:rsid w:val="40F97CA8"/>
    <w:rsid w:val="425C1E19"/>
    <w:rsid w:val="439D3E70"/>
    <w:rsid w:val="43BC0B23"/>
    <w:rsid w:val="44507E26"/>
    <w:rsid w:val="45D469B4"/>
    <w:rsid w:val="461270B9"/>
    <w:rsid w:val="46572996"/>
    <w:rsid w:val="467B49B9"/>
    <w:rsid w:val="477473F1"/>
    <w:rsid w:val="48420F8B"/>
    <w:rsid w:val="4B2C42DE"/>
    <w:rsid w:val="4B8C33AD"/>
    <w:rsid w:val="4BB55143"/>
    <w:rsid w:val="4BCE2BCB"/>
    <w:rsid w:val="4D297114"/>
    <w:rsid w:val="50417D88"/>
    <w:rsid w:val="506F5CE1"/>
    <w:rsid w:val="527929E9"/>
    <w:rsid w:val="53473429"/>
    <w:rsid w:val="53B603D5"/>
    <w:rsid w:val="540E6587"/>
    <w:rsid w:val="54C4151E"/>
    <w:rsid w:val="54E50366"/>
    <w:rsid w:val="557A5E63"/>
    <w:rsid w:val="57F62C06"/>
    <w:rsid w:val="588D4677"/>
    <w:rsid w:val="596500A8"/>
    <w:rsid w:val="5B3F570A"/>
    <w:rsid w:val="5BED6BC4"/>
    <w:rsid w:val="5C7F651B"/>
    <w:rsid w:val="5C8D12D3"/>
    <w:rsid w:val="5CAF63AA"/>
    <w:rsid w:val="5CF12E02"/>
    <w:rsid w:val="601161B9"/>
    <w:rsid w:val="612229C7"/>
    <w:rsid w:val="650C50F9"/>
    <w:rsid w:val="65D225D6"/>
    <w:rsid w:val="67FC44A4"/>
    <w:rsid w:val="692D7D59"/>
    <w:rsid w:val="695F628D"/>
    <w:rsid w:val="69C72314"/>
    <w:rsid w:val="69E20164"/>
    <w:rsid w:val="6A1271A7"/>
    <w:rsid w:val="6AA13003"/>
    <w:rsid w:val="6D0503F0"/>
    <w:rsid w:val="6D905244"/>
    <w:rsid w:val="6E8F0DAA"/>
    <w:rsid w:val="6EE57C3B"/>
    <w:rsid w:val="6F1C0E40"/>
    <w:rsid w:val="703F4F52"/>
    <w:rsid w:val="716F2336"/>
    <w:rsid w:val="71BB1844"/>
    <w:rsid w:val="737E1181"/>
    <w:rsid w:val="74B70E22"/>
    <w:rsid w:val="75FB2539"/>
    <w:rsid w:val="77166883"/>
    <w:rsid w:val="77F549C4"/>
    <w:rsid w:val="789F2BF8"/>
    <w:rsid w:val="79547289"/>
    <w:rsid w:val="7A825509"/>
    <w:rsid w:val="7B174C7C"/>
    <w:rsid w:val="7B7656C9"/>
    <w:rsid w:val="7C075F99"/>
    <w:rsid w:val="7C61005E"/>
    <w:rsid w:val="7D2057C6"/>
    <w:rsid w:val="7D3B4DF5"/>
    <w:rsid w:val="7FB35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Calibri" w:hAnsi="Calibri" w:eastAsia="仿宋" w:cs="Times New Roman"/>
      <w:kern w:val="2"/>
      <w:sz w:val="32"/>
      <w:szCs w:val="24"/>
      <w:lang w:val="en-US" w:eastAsia="zh-CN" w:bidi="ar-SA"/>
    </w:rPr>
  </w:style>
  <w:style w:type="paragraph" w:styleId="3">
    <w:name w:val="heading 1"/>
    <w:basedOn w:val="1"/>
    <w:next w:val="1"/>
    <w:qFormat/>
    <w:uiPriority w:val="0"/>
    <w:pPr>
      <w:keepNext/>
      <w:keepLines/>
      <w:outlineLvl w:val="0"/>
    </w:pPr>
    <w:rPr>
      <w:rFonts w:eastAsia="黑体" w:cs="仿宋_GB2312"/>
      <w:kern w:val="44"/>
      <w:szCs w:val="32"/>
    </w:rPr>
  </w:style>
  <w:style w:type="paragraph" w:styleId="4">
    <w:name w:val="heading 2"/>
    <w:basedOn w:val="1"/>
    <w:next w:val="5"/>
    <w:link w:val="23"/>
    <w:semiHidden/>
    <w:unhideWhenUsed/>
    <w:qFormat/>
    <w:uiPriority w:val="0"/>
    <w:pPr>
      <w:keepNext/>
      <w:keepLines/>
      <w:outlineLvl w:val="1"/>
    </w:pPr>
    <w:rPr>
      <w:rFonts w:ascii="Calibri Light" w:hAnsi="Calibri Light" w:eastAsia="楷体"/>
      <w:b/>
      <w:bCs/>
      <w:szCs w:val="32"/>
    </w:rPr>
  </w:style>
  <w:style w:type="paragraph" w:styleId="6">
    <w:name w:val="heading 3"/>
    <w:basedOn w:val="1"/>
    <w:next w:val="1"/>
    <w:link w:val="21"/>
    <w:semiHidden/>
    <w:unhideWhenUsed/>
    <w:qFormat/>
    <w:uiPriority w:val="0"/>
    <w:pPr>
      <w:keepNext/>
      <w:keepLines/>
      <w:spacing w:before="140" w:after="140" w:line="240" w:lineRule="auto"/>
      <w:ind w:firstLine="1041"/>
      <w:outlineLvl w:val="2"/>
    </w:pPr>
    <w:rPr>
      <w:rFonts w:asciiTheme="minorHAnsi" w:hAnsiTheme="minorHAnsi" w:eastAsiaTheme="minorEastAsia" w:cstheme="minorBidi"/>
      <w:b/>
      <w:szCs w:val="22"/>
    </w:rPr>
  </w:style>
  <w:style w:type="paragraph" w:styleId="7">
    <w:name w:val="heading 4"/>
    <w:basedOn w:val="1"/>
    <w:next w:val="1"/>
    <w:link w:val="22"/>
    <w:semiHidden/>
    <w:unhideWhenUsed/>
    <w:qFormat/>
    <w:uiPriority w:val="0"/>
    <w:pPr>
      <w:keepNext/>
      <w:keepLines/>
      <w:spacing w:before="60" w:after="60" w:line="240" w:lineRule="auto"/>
      <w:ind w:firstLine="1041"/>
      <w:outlineLvl w:val="3"/>
    </w:pPr>
    <w:rPr>
      <w:rFonts w:ascii="Arial" w:hAnsi="Arial" w:eastAsia="黑体" w:cstheme="minorBidi"/>
      <w:b/>
      <w:sz w:val="28"/>
      <w:szCs w:val="22"/>
    </w:rPr>
  </w:style>
  <w:style w:type="paragraph" w:styleId="8">
    <w:name w:val="heading 5"/>
    <w:basedOn w:val="1"/>
    <w:next w:val="1"/>
    <w:semiHidden/>
    <w:unhideWhenUsed/>
    <w:qFormat/>
    <w:uiPriority w:val="0"/>
    <w:pPr>
      <w:keepNext/>
      <w:keepLines/>
      <w:spacing w:line="240" w:lineRule="auto"/>
      <w:ind w:firstLine="1041"/>
      <w:outlineLvl w:val="4"/>
    </w:pPr>
    <w:rPr>
      <w:rFonts w:asciiTheme="minorHAnsi" w:hAnsiTheme="minorHAnsi" w:eastAsiaTheme="minorEastAsia" w:cstheme="minorBidi"/>
      <w:b/>
      <w:sz w:val="28"/>
      <w:szCs w:val="2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tabs>
        <w:tab w:val="right" w:leader="dot" w:pos="8296"/>
      </w:tabs>
      <w:outlineLvl w:val="0"/>
    </w:pPr>
    <w:rPr>
      <w:rFonts w:eastAsia="仿宋_GB2312"/>
      <w:b/>
      <w:sz w:val="24"/>
      <w:szCs w:val="20"/>
    </w:rPr>
  </w:style>
  <w:style w:type="paragraph" w:styleId="5">
    <w:name w:val="Normal Indent"/>
    <w:basedOn w:val="1"/>
    <w:qFormat/>
    <w:uiPriority w:val="0"/>
    <w:pPr>
      <w:spacing w:line="360" w:lineRule="auto"/>
    </w:pPr>
    <w:rPr>
      <w:sz w:val="24"/>
    </w:rPr>
  </w:style>
  <w:style w:type="paragraph" w:styleId="9">
    <w:name w:val="table of authorities"/>
    <w:basedOn w:val="1"/>
    <w:next w:val="1"/>
    <w:unhideWhenUsed/>
    <w:qFormat/>
    <w:uiPriority w:val="99"/>
    <w:pPr>
      <w:ind w:left="420" w:leftChars="200"/>
    </w:pPr>
    <w:rPr>
      <w:szCs w:val="20"/>
    </w:rPr>
  </w:style>
  <w:style w:type="paragraph" w:styleId="10">
    <w:name w:val="annotation text"/>
    <w:basedOn w:val="1"/>
    <w:qFormat/>
    <w:uiPriority w:val="0"/>
    <w:pPr>
      <w:jc w:val="left"/>
    </w:pPr>
  </w:style>
  <w:style w:type="paragraph" w:styleId="11">
    <w:name w:val="Body Text"/>
    <w:basedOn w:val="1"/>
    <w:next w:val="1"/>
    <w:qFormat/>
    <w:uiPriority w:val="1"/>
    <w:rPr>
      <w:sz w:val="21"/>
      <w:szCs w:val="21"/>
    </w:rPr>
  </w:style>
  <w:style w:type="paragraph" w:styleId="12">
    <w:name w:val="Balloon Text"/>
    <w:basedOn w:val="1"/>
    <w:link w:val="26"/>
    <w:qFormat/>
    <w:uiPriority w:val="0"/>
    <w:pPr>
      <w:spacing w:line="240" w:lineRule="auto"/>
    </w:pPr>
    <w:rPr>
      <w:sz w:val="18"/>
      <w:szCs w:val="18"/>
    </w:rPr>
  </w:style>
  <w:style w:type="paragraph" w:styleId="13">
    <w:name w:val="footer"/>
    <w:basedOn w:val="1"/>
    <w:next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5">
    <w:name w:val="Normal (Web)"/>
    <w:basedOn w:val="1"/>
    <w:qFormat/>
    <w:uiPriority w:val="0"/>
    <w:pPr>
      <w:spacing w:before="100" w:beforeAutospacing="1" w:after="100" w:afterAutospacing="1"/>
      <w:jc w:val="left"/>
    </w:pPr>
    <w:rPr>
      <w:kern w:val="0"/>
      <w:sz w:val="24"/>
    </w:rPr>
  </w:style>
  <w:style w:type="paragraph" w:styleId="16">
    <w:name w:val="Body Text First Indent"/>
    <w:basedOn w:val="11"/>
    <w:unhideWhenUsed/>
    <w:qFormat/>
    <w:uiPriority w:val="99"/>
    <w:pPr>
      <w:ind w:firstLine="420" w:firstLineChars="100"/>
    </w:pPr>
  </w:style>
  <w:style w:type="paragraph" w:styleId="17">
    <w:name w:val="Body Text First Indent 2"/>
    <w:basedOn w:val="1"/>
    <w:next w:val="1"/>
    <w:qFormat/>
    <w:uiPriority w:val="0"/>
    <w:pPr>
      <w:ind w:firstLine="420"/>
    </w:pPr>
  </w:style>
  <w:style w:type="paragraph" w:customStyle="1" w:styleId="20">
    <w:name w:val="Default"/>
    <w:unhideWhenUsed/>
    <w:qFormat/>
    <w:uiPriority w:val="0"/>
    <w:pPr>
      <w:widowControl w:val="0"/>
      <w:autoSpaceDE w:val="0"/>
      <w:autoSpaceDN w:val="0"/>
      <w:adjustRightInd w:val="0"/>
      <w:spacing w:after="200" w:line="276" w:lineRule="auto"/>
    </w:pPr>
    <w:rPr>
      <w:rFonts w:hint="eastAsia" w:ascii="Arial" w:hAnsi="Arial" w:eastAsia="宋体" w:cs="Times New Roman"/>
      <w:color w:val="000000"/>
      <w:sz w:val="24"/>
      <w:szCs w:val="22"/>
      <w:lang w:val="en-US" w:eastAsia="zh-CN" w:bidi="ar-SA"/>
    </w:rPr>
  </w:style>
  <w:style w:type="character" w:customStyle="1" w:styleId="21">
    <w:name w:val="标题 3 Char"/>
    <w:link w:val="6"/>
    <w:qFormat/>
    <w:uiPriority w:val="9"/>
    <w:rPr>
      <w:rFonts w:asciiTheme="minorHAnsi" w:hAnsiTheme="minorHAnsi" w:eastAsiaTheme="minorEastAsia" w:cstheme="minorBidi"/>
      <w:b/>
      <w:sz w:val="32"/>
      <w:szCs w:val="22"/>
    </w:rPr>
  </w:style>
  <w:style w:type="character" w:customStyle="1" w:styleId="22">
    <w:name w:val="标题 4 Char"/>
    <w:link w:val="7"/>
    <w:qFormat/>
    <w:uiPriority w:val="9"/>
    <w:rPr>
      <w:rFonts w:ascii="Arial" w:hAnsi="Arial" w:eastAsia="黑体" w:cstheme="minorBidi"/>
      <w:b/>
      <w:sz w:val="28"/>
      <w:szCs w:val="22"/>
    </w:rPr>
  </w:style>
  <w:style w:type="character" w:customStyle="1" w:styleId="23">
    <w:name w:val="标题 2 Char"/>
    <w:basedOn w:val="19"/>
    <w:link w:val="4"/>
    <w:qFormat/>
    <w:uiPriority w:val="9"/>
    <w:rPr>
      <w:rFonts w:eastAsia="宋体" w:cs="Times New Roman" w:asciiTheme="majorHAnsi" w:hAnsiTheme="majorHAnsi"/>
      <w:b/>
      <w:bCs/>
      <w:sz w:val="32"/>
      <w:szCs w:val="32"/>
    </w:rPr>
  </w:style>
  <w:style w:type="paragraph" w:styleId="24">
    <w:name w:val="List Paragraph"/>
    <w:basedOn w:val="1"/>
    <w:qFormat/>
    <w:uiPriority w:val="99"/>
    <w:pPr>
      <w:ind w:firstLine="420"/>
    </w:pPr>
  </w:style>
  <w:style w:type="paragraph" w:styleId="25">
    <w:name w:val="No Spacing"/>
    <w:qFormat/>
    <w:uiPriority w:val="1"/>
    <w:pPr>
      <w:widowControl w:val="0"/>
      <w:jc w:val="both"/>
    </w:pPr>
    <w:rPr>
      <w:rFonts w:ascii="Calibri" w:hAnsi="Calibri" w:eastAsia="宋体" w:cs="Times New Roman"/>
      <w:kern w:val="2"/>
      <w:sz w:val="21"/>
      <w:szCs w:val="24"/>
      <w:lang w:val="en-US" w:eastAsia="zh-CN" w:bidi="ar-SA"/>
    </w:rPr>
  </w:style>
  <w:style w:type="character" w:customStyle="1" w:styleId="26">
    <w:name w:val="批注框文本 Char"/>
    <w:basedOn w:val="19"/>
    <w:link w:val="12"/>
    <w:qFormat/>
    <w:uiPriority w:val="0"/>
    <w:rPr>
      <w:rFonts w:ascii="Calibri" w:hAnsi="Calibri" w:eastAsia="仿宋"/>
      <w:kern w:val="2"/>
      <w:sz w:val="18"/>
      <w:szCs w:val="18"/>
    </w:rPr>
  </w:style>
  <w:style w:type="paragraph" w:customStyle="1" w:styleId="27">
    <w:name w:val="Table Text"/>
    <w:basedOn w:val="1"/>
    <w:qFormat/>
    <w:uiPriority w:val="0"/>
    <w:pPr>
      <w:topLinePunct/>
      <w:adjustRightInd w:val="0"/>
      <w:snapToGrid w:val="0"/>
      <w:spacing w:before="80" w:after="80" w:line="240" w:lineRule="atLeast"/>
      <w:jc w:val="left"/>
    </w:pPr>
    <w:rPr>
      <w:rFonts w:hint="eastAsia" w:ascii="Cambria" w:hAnsi="Cambria" w:cs="新宋体"/>
      <w:snapToGrid w:val="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EC12C-F0E7-4B44-B0A0-10E9B2DC6B15}">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8</Pages>
  <Words>10849</Words>
  <Characters>11418</Characters>
  <Lines>86</Lines>
  <Paragraphs>24</Paragraphs>
  <TotalTime>10</TotalTime>
  <ScaleCrop>false</ScaleCrop>
  <LinksUpToDate>false</LinksUpToDate>
  <CharactersWithSpaces>11721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2025-04-07T09:01:00Z</dcterms:created>
  <dc:creator>要study去了</dc:creator>
  <cp:lastModifiedBy>张鑫</cp:lastModifiedBy>
  <cp:lastPrinted>2025-04-08T03:19:00Z</cp:lastPrinted>
  <dcterms:modified xsi:type="dcterms:W3CDTF">2025-09-30T06:50:18Z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53D10403B51448C8843324482D11873C_13</vt:lpwstr>
  </property>
  <property fmtid="{D5CDD505-2E9C-101B-9397-08002B2CF9AE}" pid="4" name="KSOTemplateDocerSaveRecord">
    <vt:lpwstr>eyJoZGlkIjoiOTA0M2Y2OGU5ZDIzZWZlMzZhYWJjZTY0MmRjNDgzOTEiLCJ1c2VySWQiOiIyMzY4ODIxNDQifQ==</vt:lpwstr>
  </property>
</Properties>
</file>