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D71D7">
      <w:pPr>
        <w:pStyle w:val="6"/>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w:t>
      </w:r>
      <w:r>
        <w:rPr>
          <w:rFonts w:hint="eastAsia" w:ascii="宋体" w:hAnsi="宋体" w:eastAsia="宋体" w:cs="宋体"/>
          <w:color w:val="auto"/>
          <w:sz w:val="28"/>
          <w:szCs w:val="28"/>
          <w:highlight w:val="none"/>
          <w:lang w:val="en-US" w:eastAsia="zh-CN"/>
        </w:rPr>
        <w:t>件</w:t>
      </w:r>
      <w:r>
        <w:rPr>
          <w:rFonts w:hint="eastAsia" w:ascii="宋体" w:hAnsi="宋体" w:eastAsia="宋体" w:cs="宋体"/>
          <w:color w:val="auto"/>
          <w:sz w:val="28"/>
          <w:szCs w:val="28"/>
          <w:highlight w:val="none"/>
        </w:rPr>
        <w:t>1：</w:t>
      </w:r>
    </w:p>
    <w:p w14:paraId="6F55C551">
      <w:pPr>
        <w:pStyle w:val="6"/>
        <w:spacing w:line="500" w:lineRule="exact"/>
        <w:ind w:firstLine="28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综合</w:t>
      </w:r>
      <w:r>
        <w:rPr>
          <w:rFonts w:hint="eastAsia" w:ascii="宋体" w:hAnsi="宋体" w:eastAsia="宋体" w:cs="宋体"/>
          <w:color w:val="auto"/>
          <w:sz w:val="28"/>
          <w:szCs w:val="28"/>
          <w:highlight w:val="none"/>
        </w:rPr>
        <w:t>评分表</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4"/>
        <w:gridCol w:w="975"/>
        <w:gridCol w:w="975"/>
        <w:gridCol w:w="5595"/>
      </w:tblGrid>
      <w:tr w14:paraId="43779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77A21E">
            <w:pPr>
              <w:keepNext w:val="0"/>
              <w:keepLines w:val="0"/>
              <w:widowControl/>
              <w:suppressLineNumbers w:val="0"/>
              <w:ind w:firstLine="0" w:firstLineChars="0"/>
              <w:jc w:val="center"/>
              <w:textAlignment w:val="bottom"/>
              <w:rPr>
                <w:rFonts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组成</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39CDB3">
            <w:pPr>
              <w:keepNext w:val="0"/>
              <w:keepLines w:val="0"/>
              <w:widowControl/>
              <w:suppressLineNumbers w:val="0"/>
              <w:ind w:firstLine="0" w:firstLineChars="0"/>
              <w:jc w:val="center"/>
              <w:textAlignment w:val="bottom"/>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评审因素</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C2877">
            <w:pPr>
              <w:keepNext w:val="0"/>
              <w:keepLines w:val="0"/>
              <w:widowControl/>
              <w:suppressLineNumbers w:val="0"/>
              <w:ind w:firstLine="0" w:firstLineChars="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分值</w:t>
            </w:r>
          </w:p>
        </w:tc>
        <w:tc>
          <w:tcPr>
            <w:tcW w:w="328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91D1BE">
            <w:pPr>
              <w:keepNext w:val="0"/>
              <w:keepLines w:val="0"/>
              <w:widowControl/>
              <w:suppressLineNumbers w:val="0"/>
              <w:ind w:firstLine="0" w:firstLineChars="0"/>
              <w:jc w:val="center"/>
              <w:textAlignment w:val="bottom"/>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评分标准</w:t>
            </w:r>
          </w:p>
        </w:tc>
      </w:tr>
      <w:tr w14:paraId="21912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FF3E5">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价格部分（30分）</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95361">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投标价格</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71E0F">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B98CD">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以满足招标文件要求且投标价格最低的投标报价为评标基准价，其价格分为满分30分，其他投标人的价格分按照下列公式计算：投标报价得分=（评标基准价/投标报价）×30×100%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评审小组会比较各投标人的投标总报价和分项报价，评审小组认为供应商的报价明显低于其他通过符合性审查供应商的报价，有可能影响服务质量或者不能诚信履约的，应当要求其在合理的时间内提供书面说明，必要时提交相关证明材料；供应商不能证明其报价合理性的，评审小组会应当将其作为无效投标处理。</w:t>
            </w:r>
          </w:p>
        </w:tc>
      </w:tr>
      <w:tr w14:paraId="659F5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E8742">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商务部分（30分）</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4E24F">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主要人员</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390B8">
            <w:pPr>
              <w:keepNext w:val="0"/>
              <w:keepLines w:val="0"/>
              <w:widowControl/>
              <w:suppressLineNumbers w:val="0"/>
              <w:ind w:firstLine="0" w:firstLineChars="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w:t>
            </w:r>
          </w:p>
        </w:tc>
        <w:tc>
          <w:tcPr>
            <w:tcW w:w="3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97CDE">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投标人拟派：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1、项目负责人具备：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信息系统项目管理师，得3分；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系统规划与管理师，得3分；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通信工程师：中级得1分，高级得2分；（最高得2分）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ITIL4.0证书，得2分。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2、团队成员具备：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通信工程师：中级得1分，高级得2分；（最高得2分）</w:t>
            </w:r>
            <w:bookmarkStart w:id="0" w:name="_GoBack"/>
            <w:bookmarkEnd w:id="0"/>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CISP证书，得3分。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评审依据：上述评分项所有人员须提供相关证书复印件、身份证复印件、劳动合同复印件，未提供或不符合要求的不得分。</w:t>
            </w:r>
          </w:p>
        </w:tc>
      </w:tr>
      <w:tr w14:paraId="53905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86A97">
            <w:pPr>
              <w:jc w:val="center"/>
              <w:rPr>
                <w:rFonts w:hint="eastAsia" w:ascii="宋体" w:hAnsi="宋体" w:eastAsia="宋体" w:cs="宋体"/>
                <w:i w:val="0"/>
                <w:iCs w:val="0"/>
                <w:color w:val="000000"/>
                <w:sz w:val="20"/>
                <w:szCs w:val="20"/>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660B4">
            <w:pPr>
              <w:keepNext w:val="0"/>
              <w:keepLines w:val="0"/>
              <w:widowControl/>
              <w:suppressLineNumbers w:val="0"/>
              <w:ind w:firstLine="0" w:firstLineChars="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企业类似项目经验</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AC9EE">
            <w:pPr>
              <w:keepNext w:val="0"/>
              <w:keepLines w:val="0"/>
              <w:widowControl/>
              <w:suppressLineNumbers w:val="0"/>
              <w:ind w:firstLine="0" w:firstLineChars="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w:t>
            </w:r>
          </w:p>
        </w:tc>
        <w:tc>
          <w:tcPr>
            <w:tcW w:w="3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5D587">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投标人近三年（2022年6月以后）每承担过1项云资源类项目，加5分，最多15分。须提供中标通知书或合同复印件（加盖公章），有效时间以合同签订时间为准，未提供不得分。</w:t>
            </w:r>
          </w:p>
        </w:tc>
      </w:tr>
      <w:tr w14:paraId="48A09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2955B9">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技术部分（40分）</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7E540">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系统正常运行承诺函</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DDC1A">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58FE9">
            <w:pPr>
              <w:keepNext w:val="0"/>
              <w:keepLines w:val="0"/>
              <w:widowControl/>
              <w:suppressLineNumbers w:val="0"/>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投标人承诺所提供云资源能完全满足黄石市智慧停车平台运行，并负责全部平台承载工作（含迁移（如有）），提供承诺函，得5分。</w:t>
            </w:r>
          </w:p>
        </w:tc>
      </w:tr>
      <w:tr w14:paraId="5A053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43F39">
            <w:pPr>
              <w:jc w:val="center"/>
              <w:rPr>
                <w:rFonts w:hint="eastAsia" w:ascii="宋体" w:hAnsi="宋体" w:eastAsia="宋体" w:cs="宋体"/>
                <w:i w:val="0"/>
                <w:iCs w:val="0"/>
                <w:color w:val="000000"/>
                <w:sz w:val="20"/>
                <w:szCs w:val="20"/>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1B42E">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总体服务方案</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2BE73">
            <w:pPr>
              <w:keepNext w:val="0"/>
              <w:keepLines w:val="0"/>
              <w:widowControl/>
              <w:suppressLineNumbers w:val="0"/>
              <w:ind w:firstLine="0" w:firstLineChars="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w:t>
            </w:r>
          </w:p>
        </w:tc>
        <w:tc>
          <w:tcPr>
            <w:tcW w:w="328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BB896A">
            <w:pPr>
              <w:keepNext w:val="0"/>
              <w:keepLines w:val="0"/>
              <w:widowControl/>
              <w:suppressLineNumbers w:val="0"/>
              <w:ind w:firstLine="0" w:firstLineChars="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第一个档次（10分）：投标人针对本项目编制总体服务方案：方案科学合理、可行性强、有针对性的，得10分；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第二个档次（7分）：投标人针对本项目编制总体服务方案一般，基本满足项目需求的，得7分；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第三个档次（3分）：投标人针对本项目编制总体服务方案不科学合理、不满足项目需求的，得3分；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第四个档次（0分）：未提供实施方案得0分。</w:t>
            </w:r>
          </w:p>
        </w:tc>
      </w:tr>
      <w:tr w14:paraId="7B070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C3B56">
            <w:pPr>
              <w:jc w:val="center"/>
              <w:rPr>
                <w:rFonts w:hint="eastAsia" w:ascii="宋体" w:hAnsi="宋体" w:eastAsia="宋体" w:cs="宋体"/>
                <w:i w:val="0"/>
                <w:iCs w:val="0"/>
                <w:color w:val="000000"/>
                <w:sz w:val="20"/>
                <w:szCs w:val="20"/>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1B570">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安全服务方案</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6707E">
            <w:pPr>
              <w:keepNext w:val="0"/>
              <w:keepLines w:val="0"/>
              <w:widowControl/>
              <w:suppressLineNumbers w:val="0"/>
              <w:ind w:firstLine="0" w:firstLineChars="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w:t>
            </w:r>
          </w:p>
        </w:tc>
        <w:tc>
          <w:tcPr>
            <w:tcW w:w="328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46707D">
            <w:pPr>
              <w:keepNext w:val="0"/>
              <w:keepLines w:val="0"/>
              <w:widowControl/>
              <w:suppressLineNumbers w:val="0"/>
              <w:ind w:firstLine="0" w:firstLineChars="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第一个档次（10分）：投标人针对本项目安全服务方案：方案科学合理、可行性强、有针对性的，得10分；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第二个档次（7分）：投标人针对本项目安全服务方案一般，基本满足项目需求的，得7分；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第三个档次（3分）：投标人针对本项目安全服务方案不科学合理、不满足项目需求的，得3分；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第四个档次（0分）：未提供实施方案得0分。</w:t>
            </w:r>
          </w:p>
        </w:tc>
      </w:tr>
      <w:tr w14:paraId="7585C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C0423">
            <w:pPr>
              <w:jc w:val="center"/>
              <w:rPr>
                <w:rFonts w:hint="eastAsia" w:ascii="宋体" w:hAnsi="宋体" w:eastAsia="宋体" w:cs="宋体"/>
                <w:i w:val="0"/>
                <w:iCs w:val="0"/>
                <w:color w:val="000000"/>
                <w:sz w:val="20"/>
                <w:szCs w:val="20"/>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F1EBE">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运维服务方案</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62980">
            <w:pPr>
              <w:keepNext w:val="0"/>
              <w:keepLines w:val="0"/>
              <w:widowControl/>
              <w:suppressLineNumbers w:val="0"/>
              <w:ind w:firstLine="0" w:firstLineChars="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w:t>
            </w:r>
          </w:p>
        </w:tc>
        <w:tc>
          <w:tcPr>
            <w:tcW w:w="328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D849CC">
            <w:pPr>
              <w:keepNext w:val="0"/>
              <w:keepLines w:val="0"/>
              <w:widowControl/>
              <w:suppressLineNumbers w:val="0"/>
              <w:ind w:firstLine="0" w:firstLineChars="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第一个档次（10分）：投标人针对本项目运维服务方案：方案科学合理、可行性强、有针对性的，得10分；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第二个档次（7分）：投标人针对本项目运维服务方案一般，基本满足项目需求的，得7分；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第三个档次（3分）：投标人针对本项目运维服务方案不科学合理、不满足项目需求的，得3分；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第四个档次（0分）：未提供实施方案得0分。</w:t>
            </w:r>
          </w:p>
        </w:tc>
      </w:tr>
      <w:tr w14:paraId="14879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2DAC1">
            <w:pPr>
              <w:jc w:val="center"/>
              <w:rPr>
                <w:rFonts w:hint="eastAsia" w:ascii="宋体" w:hAnsi="宋体" w:eastAsia="宋体" w:cs="宋体"/>
                <w:i w:val="0"/>
                <w:iCs w:val="0"/>
                <w:color w:val="000000"/>
                <w:sz w:val="20"/>
                <w:szCs w:val="20"/>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16BE2">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售后服务及培训方案</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59068">
            <w:pPr>
              <w:keepNext w:val="0"/>
              <w:keepLines w:val="0"/>
              <w:widowControl/>
              <w:suppressLineNumbers w:val="0"/>
              <w:ind w:firstLine="0" w:firstLineChars="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328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496FD0">
            <w:pPr>
              <w:keepNext w:val="0"/>
              <w:keepLines w:val="0"/>
              <w:widowControl/>
              <w:suppressLineNumbers w:val="0"/>
              <w:ind w:firstLine="0" w:firstLineChars="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第一个档次（5分）：投标人针对本项目售后服务及培训方案：方案科学合理、可行性强、有针对性的，得5分；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第二个档次（3分）：投标人针对本项目售后服务及培训方案一般，基本满足项目需求的，得3分；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第三个档次（1分）：投标人针对本项目售后服务及培训方案不科学合理、不满足项目需求的，得1分；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第四个档次（0分）：未提供实施方案得0分。</w:t>
            </w:r>
          </w:p>
        </w:tc>
      </w:tr>
    </w:tbl>
    <w:p w14:paraId="666C5AF5">
      <w:pPr>
        <w:spacing w:line="500" w:lineRule="exact"/>
        <w:ind w:firstLine="720"/>
        <w:jc w:val="center"/>
        <w:rPr>
          <w:rFonts w:hint="eastAsia" w:ascii="宋体" w:hAnsi="宋体" w:eastAsia="宋体" w:cs="宋体"/>
          <w:bCs/>
          <w:color w:val="auto"/>
          <w:kern w:val="0"/>
          <w:sz w:val="36"/>
          <w:szCs w:val="36"/>
          <w:highlight w:val="none"/>
        </w:rPr>
      </w:pP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857D0">
    <w:pPr>
      <w:pStyle w:val="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3F4AFCF">
                          <w:pPr>
                            <w:pStyle w:val="3"/>
                          </w:pPr>
                          <w:r>
                            <w:fldChar w:fldCharType="begin"/>
                          </w:r>
                          <w:r>
                            <w:instrText xml:space="preserve"> PAGE  \* MERGEFORMAT </w:instrText>
                          </w:r>
                          <w:r>
                            <w:fldChar w:fldCharType="separate"/>
                          </w:r>
                          <w:r>
                            <w:t>2</w:t>
                          </w:r>
                          <w: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sDMH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mSUo0MHw4RKKSeabGQ7eRDz1bVjqOWJqL//N86v632t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asDMHTAQAAngMAAA4AAAAAAAAAAQAgAAAAHwEA&#10;AGRycy9lMm9Eb2MueG1sUEsFBgAAAAAGAAYAWQEAAGQFAAAAAA==&#10;">
              <v:fill on="f" focussize="0,0"/>
              <v:stroke on="f"/>
              <v:imagedata o:title=""/>
              <o:lock v:ext="edit" aspectratio="f"/>
              <v:textbox inset="0mm,0mm,0mm,0mm" style="mso-fit-shape-to-text:t;">
                <w:txbxContent>
                  <w:p w14:paraId="33F4AFCF">
                    <w:pPr>
                      <w:pStyle w:val="3"/>
                    </w:pPr>
                    <w:r>
                      <w:fldChar w:fldCharType="begin"/>
                    </w:r>
                    <w:r>
                      <w:instrText xml:space="preserve"> PAGE  \* MERGEFORMAT </w:instrText>
                    </w:r>
                    <w:r>
                      <w:fldChar w:fldCharType="separate"/>
                    </w:r>
                    <w:r>
                      <w:t>2</w:t>
                    </w:r>
                    <w:r>
                      <w:fldChar w:fldCharType="end"/>
                    </w:r>
                  </w:p>
                </w:txbxContent>
              </v:textbox>
            </v:rect>
          </w:pict>
        </mc:Fallback>
      </mc:AlternateContent>
    </w:r>
  </w:p>
  <w:p w14:paraId="06F2FD4C">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FFFA2">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E4812"/>
    <w:rsid w:val="030F0CAE"/>
    <w:rsid w:val="0B737360"/>
    <w:rsid w:val="0F225FF0"/>
    <w:rsid w:val="0FBE7A4A"/>
    <w:rsid w:val="1163049F"/>
    <w:rsid w:val="16D12D8A"/>
    <w:rsid w:val="19DC179D"/>
    <w:rsid w:val="266D5E22"/>
    <w:rsid w:val="2A2D190E"/>
    <w:rsid w:val="2C0B5D34"/>
    <w:rsid w:val="2E005886"/>
    <w:rsid w:val="30307D27"/>
    <w:rsid w:val="32E63A39"/>
    <w:rsid w:val="36426DF7"/>
    <w:rsid w:val="3A676932"/>
    <w:rsid w:val="3CC05722"/>
    <w:rsid w:val="4AFA32D4"/>
    <w:rsid w:val="4DD74D43"/>
    <w:rsid w:val="5051779C"/>
    <w:rsid w:val="523F2150"/>
    <w:rsid w:val="555C1C3B"/>
    <w:rsid w:val="58C344FE"/>
    <w:rsid w:val="62147672"/>
    <w:rsid w:val="63A36AA3"/>
    <w:rsid w:val="6630121C"/>
    <w:rsid w:val="745A1D82"/>
    <w:rsid w:val="75DC480C"/>
    <w:rsid w:val="7D081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仿宋" w:cs="Times New Roman"/>
      <w:kern w:val="2"/>
      <w:sz w:val="32"/>
      <w:szCs w:val="24"/>
      <w:lang w:val="en-US" w:eastAsia="zh-CN" w:bidi="ar-SA"/>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Body Text"/>
    <w:basedOn w:val="1"/>
    <w:qFormat/>
    <w:uiPriority w:val="1"/>
    <w:rPr>
      <w:sz w:val="21"/>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rPr>
  </w:style>
  <w:style w:type="paragraph" w:styleId="6">
    <w:name w:val="Body Text First Indent"/>
    <w:basedOn w:val="2"/>
    <w:qFormat/>
    <w:uiPriority w:val="99"/>
    <w:pPr>
      <w:ind w:firstLine="420" w:firstLineChars="100"/>
    </w:pPr>
  </w:style>
  <w:style w:type="paragraph" w:customStyle="1" w:styleId="9">
    <w:name w:val="Defaul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styleId="10">
    <w:name w:val="List Paragraph"/>
    <w:basedOn w:val="1"/>
    <w:qFormat/>
    <w:uiPriority w:val="0"/>
    <w:pPr>
      <w:ind w:firstLine="420"/>
    </w:pPr>
    <w:rPr>
      <w:rFonts w:ascii="Times New Roman" w:hAnsi="Times New Roman"/>
      <w:kern w:val="2"/>
      <w:sz w:val="28"/>
      <w:szCs w:val="24"/>
    </w:rPr>
  </w:style>
  <w:style w:type="character" w:customStyle="1" w:styleId="11">
    <w:name w:val="font31"/>
    <w:basedOn w:val="8"/>
    <w:qFormat/>
    <w:uiPriority w:val="0"/>
    <w:rPr>
      <w:rFonts w:hint="eastAsia" w:ascii="宋体" w:hAnsi="宋体" w:eastAsia="宋体" w:cs="宋体"/>
      <w:b/>
      <w:bCs/>
      <w:color w:val="000000"/>
      <w:sz w:val="20"/>
      <w:szCs w:val="20"/>
      <w:u w:val="none"/>
    </w:rPr>
  </w:style>
  <w:style w:type="character" w:customStyle="1" w:styleId="12">
    <w:name w:val="font41"/>
    <w:basedOn w:val="8"/>
    <w:qFormat/>
    <w:uiPriority w:val="0"/>
    <w:rPr>
      <w:rFonts w:hint="eastAsia" w:ascii="宋体" w:hAnsi="宋体" w:eastAsia="宋体" w:cs="宋体"/>
      <w:color w:val="000000"/>
      <w:sz w:val="20"/>
      <w:szCs w:val="20"/>
      <w:u w:val="none"/>
    </w:rPr>
  </w:style>
  <w:style w:type="character" w:customStyle="1" w:styleId="13">
    <w:name w:val="font51"/>
    <w:basedOn w:val="8"/>
    <w:qFormat/>
    <w:uiPriority w:val="0"/>
    <w:rPr>
      <w:rFonts w:hint="eastAsia" w:ascii="宋体" w:hAnsi="宋体" w:eastAsia="宋体" w:cs="宋体"/>
      <w:b/>
      <w:bCs/>
      <w:color w:val="000000"/>
      <w:sz w:val="20"/>
      <w:szCs w:val="20"/>
      <w:u w:val="none"/>
    </w:rPr>
  </w:style>
  <w:style w:type="character" w:customStyle="1" w:styleId="14">
    <w:name w:val="font01"/>
    <w:basedOn w:val="8"/>
    <w:qFormat/>
    <w:uiPriority w:val="0"/>
    <w:rPr>
      <w:rFonts w:hint="eastAsia" w:ascii="宋体" w:hAnsi="宋体" w:eastAsia="宋体" w:cs="宋体"/>
      <w:color w:val="000000"/>
      <w:sz w:val="20"/>
      <w:szCs w:val="20"/>
      <w:u w:val="none"/>
    </w:rPr>
  </w:style>
  <w:style w:type="character" w:customStyle="1" w:styleId="15">
    <w:name w:val="font2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1240</Words>
  <Characters>1273</Characters>
  <Paragraphs>417</Paragraphs>
  <TotalTime>0</TotalTime>
  <ScaleCrop>false</ScaleCrop>
  <LinksUpToDate>false</LinksUpToDate>
  <CharactersWithSpaces>1273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2025-06-10T03:20:00Z</dcterms:created>
  <dc:creator>雨过天晴</dc:creator>
  <cp:lastModifiedBy>雨过天晴</cp:lastModifiedBy>
  <dcterms:modified xsi:type="dcterms:W3CDTF">2025-06-24T02:01:32Z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22D316F1DFCF4F069E19427EB2CCC6BD_13</vt:lpwstr>
  </property>
  <property fmtid="{D5CDD505-2E9C-101B-9397-08002B2CF9AE}" pid="4" name="KSOTemplateDocerSaveRecord">
    <vt:lpwstr>eyJoZGlkIjoiNTFhMDA2NDZkOWJiMzJmMzRmMDdiYzk0YTc4YjRhMDkiLCJ1c2VySWQiOiIxMTA0NDkwMzEyIn0=</vt:lpwstr>
  </property>
</Properties>
</file>