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ind w:firstLine="0" w:firstLineChars="0"/>
        <w:jc w:val="center"/>
      </w:pPr>
      <w:bookmarkStart w:id="0" w:name="_Toc12220"/>
      <w:bookmarkStart w:id="1" w:name="_Toc152045600"/>
      <w:bookmarkStart w:id="2" w:name="_Toc152042377"/>
      <w:bookmarkStart w:id="3" w:name="_Toc179632618"/>
      <w:bookmarkStart w:id="4" w:name="_Toc144974567"/>
      <w:r>
        <w:rPr>
          <w:rFonts w:hint="eastAsia" w:ascii="方正小标宋简体" w:eastAsia="方正小标宋简体"/>
          <w:bCs/>
          <w:sz w:val="44"/>
          <w:szCs w:val="44"/>
        </w:rPr>
        <w:t>标段2（电气维修） 综合评分表</w:t>
      </w:r>
    </w:p>
    <w:p>
      <w:pPr>
        <w:widowControl w:val="0"/>
        <w:spacing w:line="500" w:lineRule="exact"/>
        <w:ind w:firstLine="0" w:firstLineChars="0"/>
        <w:jc w:val="center"/>
        <w:rPr>
          <w:rFonts w:cs="宋体"/>
          <w:b/>
          <w:kern w:val="2"/>
          <w:szCs w:val="24"/>
        </w:rPr>
      </w:pPr>
    </w:p>
    <w:p>
      <w:pPr>
        <w:widowControl w:val="0"/>
        <w:numPr>
          <w:ilvl w:val="0"/>
          <w:numId w:val="2"/>
        </w:numPr>
        <w:spacing w:line="500" w:lineRule="exact"/>
        <w:ind w:firstLine="0" w:firstLineChars="0"/>
      </w:pPr>
      <w:r>
        <w:rPr>
          <w:rFonts w:hint="eastAsia" w:cs="宋体"/>
          <w:b/>
          <w:kern w:val="2"/>
          <w:szCs w:val="24"/>
          <w:lang w:val="zh-CN"/>
        </w:rPr>
        <w:t>资格审查合格标准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28"/>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8" w:type="pct"/>
            <w:vAlign w:val="center"/>
          </w:tcPr>
          <w:p>
            <w:pPr>
              <w:spacing w:line="240" w:lineRule="exact"/>
              <w:ind w:firstLine="0" w:firstLineChars="0"/>
              <w:jc w:val="center"/>
              <w:rPr>
                <w:rFonts w:cs="宋体"/>
                <w:b/>
                <w:bCs/>
                <w:szCs w:val="24"/>
              </w:rPr>
            </w:pPr>
            <w:r>
              <w:rPr>
                <w:rFonts w:hint="eastAsia" w:cs="宋体"/>
                <w:b/>
                <w:bCs/>
                <w:szCs w:val="24"/>
              </w:rPr>
              <w:t>序号</w:t>
            </w:r>
          </w:p>
        </w:tc>
        <w:tc>
          <w:tcPr>
            <w:tcW w:w="720" w:type="pct"/>
            <w:vAlign w:val="center"/>
          </w:tcPr>
          <w:p>
            <w:pPr>
              <w:spacing w:line="240" w:lineRule="exact"/>
              <w:ind w:firstLine="0" w:firstLineChars="0"/>
              <w:jc w:val="center"/>
              <w:rPr>
                <w:rFonts w:cs="宋体"/>
                <w:b/>
                <w:bCs/>
                <w:szCs w:val="24"/>
              </w:rPr>
            </w:pPr>
            <w:r>
              <w:rPr>
                <w:rFonts w:hint="eastAsia" w:cs="宋体"/>
                <w:b/>
                <w:bCs/>
                <w:szCs w:val="24"/>
              </w:rPr>
              <w:t>评审因素</w:t>
            </w:r>
          </w:p>
        </w:tc>
        <w:tc>
          <w:tcPr>
            <w:tcW w:w="3940" w:type="pct"/>
            <w:vAlign w:val="center"/>
          </w:tcPr>
          <w:p>
            <w:pPr>
              <w:spacing w:line="240" w:lineRule="exact"/>
              <w:ind w:firstLine="0" w:firstLineChars="0"/>
              <w:jc w:val="center"/>
              <w:rPr>
                <w:rFonts w:cs="宋体"/>
                <w:b/>
                <w:bCs/>
                <w:szCs w:val="24"/>
              </w:rPr>
            </w:pPr>
            <w:r>
              <w:rPr>
                <w:rFonts w:hint="eastAsia" w:cs="宋体"/>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38" w:type="pct"/>
            <w:vAlign w:val="center"/>
          </w:tcPr>
          <w:p>
            <w:pPr>
              <w:spacing w:line="240" w:lineRule="exact"/>
              <w:ind w:firstLine="0" w:firstLineChars="0"/>
              <w:jc w:val="center"/>
              <w:rPr>
                <w:rFonts w:cs="宋体"/>
                <w:sz w:val="18"/>
                <w:szCs w:val="18"/>
              </w:rPr>
            </w:pPr>
            <w:r>
              <w:rPr>
                <w:rFonts w:hint="eastAsia" w:cs="宋体"/>
                <w:sz w:val="18"/>
                <w:szCs w:val="18"/>
              </w:rPr>
              <w:t>1</w:t>
            </w:r>
          </w:p>
        </w:tc>
        <w:tc>
          <w:tcPr>
            <w:tcW w:w="720" w:type="pct"/>
            <w:vAlign w:val="center"/>
          </w:tcPr>
          <w:p>
            <w:pPr>
              <w:spacing w:line="240" w:lineRule="auto"/>
              <w:ind w:firstLine="0" w:firstLineChars="0"/>
              <w:jc w:val="center"/>
              <w:rPr>
                <w:rFonts w:cs="宋体"/>
                <w:sz w:val="18"/>
                <w:szCs w:val="18"/>
              </w:rPr>
            </w:pPr>
            <w:r>
              <w:rPr>
                <w:rFonts w:hint="eastAsia" w:cs="宋体"/>
                <w:sz w:val="18"/>
                <w:szCs w:val="18"/>
              </w:rPr>
              <w:t>营业执照</w:t>
            </w:r>
          </w:p>
        </w:tc>
        <w:tc>
          <w:tcPr>
            <w:tcW w:w="3940" w:type="pct"/>
            <w:vAlign w:val="center"/>
          </w:tcPr>
          <w:p>
            <w:pPr>
              <w:spacing w:line="240" w:lineRule="auto"/>
              <w:ind w:firstLine="360"/>
              <w:rPr>
                <w:rFonts w:cs="宋体"/>
                <w:sz w:val="18"/>
                <w:szCs w:val="18"/>
              </w:rPr>
            </w:pPr>
            <w:r>
              <w:rPr>
                <w:rFonts w:hint="eastAsia" w:cs="宋体"/>
                <w:sz w:val="18"/>
                <w:szCs w:val="18"/>
              </w:rPr>
              <w:t xml:space="preserve">在中国境内注册并取得营业执照，并具有独立法人资格、提供合法有效的相应经营范围的营业执照、组织机构代码证、税务登记证（或多证合一）。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38" w:type="pct"/>
            <w:vAlign w:val="center"/>
          </w:tcPr>
          <w:p>
            <w:pPr>
              <w:spacing w:line="240" w:lineRule="exact"/>
              <w:ind w:firstLine="0" w:firstLineChars="0"/>
              <w:jc w:val="center"/>
              <w:rPr>
                <w:rFonts w:cs="宋体"/>
                <w:sz w:val="18"/>
                <w:szCs w:val="18"/>
              </w:rPr>
            </w:pPr>
            <w:r>
              <w:rPr>
                <w:rFonts w:hint="eastAsia" w:cs="宋体"/>
                <w:sz w:val="18"/>
                <w:szCs w:val="18"/>
              </w:rPr>
              <w:t>2</w:t>
            </w:r>
          </w:p>
        </w:tc>
        <w:tc>
          <w:tcPr>
            <w:tcW w:w="720" w:type="pct"/>
            <w:vAlign w:val="center"/>
          </w:tcPr>
          <w:p>
            <w:pPr>
              <w:spacing w:line="240" w:lineRule="auto"/>
              <w:ind w:firstLine="0" w:firstLineChars="0"/>
              <w:jc w:val="center"/>
              <w:rPr>
                <w:rFonts w:cs="宋体"/>
                <w:sz w:val="18"/>
                <w:szCs w:val="18"/>
              </w:rPr>
            </w:pPr>
            <w:r>
              <w:rPr>
                <w:rFonts w:hint="eastAsia" w:cs="宋体"/>
                <w:sz w:val="18"/>
                <w:szCs w:val="18"/>
              </w:rPr>
              <w:t>业绩要求</w:t>
            </w:r>
          </w:p>
        </w:tc>
        <w:tc>
          <w:tcPr>
            <w:tcW w:w="3940" w:type="pct"/>
            <w:vAlign w:val="center"/>
          </w:tcPr>
          <w:p>
            <w:pPr>
              <w:widowControl w:val="0"/>
              <w:spacing w:line="240" w:lineRule="auto"/>
              <w:ind w:firstLine="360"/>
              <w:rPr>
                <w:rFonts w:cs="宋体"/>
                <w:sz w:val="18"/>
                <w:szCs w:val="18"/>
              </w:rPr>
            </w:pPr>
            <w:r>
              <w:rPr>
                <w:rFonts w:hint="eastAsia" w:cs="宋体"/>
                <w:sz w:val="18"/>
                <w:szCs w:val="18"/>
              </w:rPr>
              <w:t>投标人近3年（2022年1月至今）至少承担过1项类似业绩，</w:t>
            </w:r>
            <w:r>
              <w:rPr>
                <w:rFonts w:hint="eastAsia" w:asciiTheme="minorEastAsia" w:hAnsiTheme="minorEastAsia" w:eastAsiaTheme="minorEastAsia" w:cstheme="minorEastAsia"/>
                <w:sz w:val="18"/>
                <w:szCs w:val="18"/>
              </w:rPr>
              <w:t>须至少承担过1项合同金额不低于15万元的供配电工程施工类似业绩（投标人业绩须提供合同证明材料，有效时间以合同签字时间为准）。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38" w:type="pct"/>
            <w:vAlign w:val="center"/>
          </w:tcPr>
          <w:p>
            <w:pPr>
              <w:spacing w:line="240" w:lineRule="exact"/>
              <w:ind w:firstLine="0" w:firstLineChars="0"/>
              <w:jc w:val="center"/>
              <w:rPr>
                <w:rFonts w:cs="宋体"/>
                <w:sz w:val="18"/>
                <w:szCs w:val="18"/>
              </w:rPr>
            </w:pPr>
            <w:r>
              <w:rPr>
                <w:rFonts w:hint="eastAsia" w:cs="宋体"/>
                <w:sz w:val="18"/>
                <w:szCs w:val="18"/>
              </w:rPr>
              <w:t>3</w:t>
            </w:r>
          </w:p>
        </w:tc>
        <w:tc>
          <w:tcPr>
            <w:tcW w:w="720" w:type="pct"/>
            <w:vAlign w:val="center"/>
          </w:tcPr>
          <w:p>
            <w:pPr>
              <w:spacing w:line="240" w:lineRule="auto"/>
              <w:ind w:firstLine="0" w:firstLineChars="0"/>
              <w:jc w:val="center"/>
              <w:rPr>
                <w:rFonts w:cs="宋体"/>
                <w:sz w:val="18"/>
                <w:szCs w:val="18"/>
              </w:rPr>
            </w:pPr>
            <w:r>
              <w:rPr>
                <w:rFonts w:hint="eastAsia" w:cs="宋体"/>
                <w:sz w:val="18"/>
                <w:szCs w:val="18"/>
              </w:rPr>
              <w:t>信用要求</w:t>
            </w:r>
          </w:p>
        </w:tc>
        <w:tc>
          <w:tcPr>
            <w:tcW w:w="3940" w:type="pct"/>
            <w:vAlign w:val="center"/>
          </w:tcPr>
          <w:p>
            <w:pPr>
              <w:spacing w:line="240" w:lineRule="auto"/>
              <w:ind w:firstLine="360"/>
              <w:rPr>
                <w:rFonts w:cs="宋体"/>
                <w:sz w:val="18"/>
                <w:szCs w:val="18"/>
              </w:rPr>
            </w:pPr>
            <w:r>
              <w:rPr>
                <w:rFonts w:hint="eastAsia" w:cs="宋体"/>
                <w:sz w:val="18"/>
                <w:szCs w:val="18"/>
              </w:rPr>
              <w:t>根据《关于在招标投标活动中对失信被执行人实施联合惩戒的通知》([2016]285号)规定，投标人须通过“信用中国”对本企业进行信用查询，若在“失信惩戒对象”名单中的，其投标无效，查询结果以开标当周在“信用中国”网站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8" w:type="pct"/>
            <w:vAlign w:val="center"/>
          </w:tcPr>
          <w:p>
            <w:pPr>
              <w:widowControl w:val="0"/>
              <w:spacing w:line="240" w:lineRule="auto"/>
              <w:ind w:firstLine="0" w:firstLineChars="0"/>
              <w:jc w:val="center"/>
              <w:rPr>
                <w:rFonts w:cs="宋体"/>
                <w:sz w:val="18"/>
                <w:szCs w:val="18"/>
                <w:shd w:val="clear" w:color="auto" w:fill="FFFFFF"/>
              </w:rPr>
            </w:pPr>
            <w:r>
              <w:rPr>
                <w:rFonts w:hint="eastAsia" w:cs="宋体"/>
                <w:sz w:val="18"/>
                <w:szCs w:val="18"/>
                <w:shd w:val="clear" w:color="auto" w:fill="FFFFFF"/>
              </w:rPr>
              <w:t>4</w:t>
            </w:r>
          </w:p>
        </w:tc>
        <w:tc>
          <w:tcPr>
            <w:tcW w:w="720" w:type="pct"/>
            <w:vAlign w:val="center"/>
          </w:tcPr>
          <w:p>
            <w:pPr>
              <w:widowControl w:val="0"/>
              <w:spacing w:line="240" w:lineRule="auto"/>
              <w:ind w:firstLine="0" w:firstLineChars="0"/>
              <w:jc w:val="center"/>
              <w:rPr>
                <w:rFonts w:cs="宋体"/>
                <w:sz w:val="18"/>
                <w:szCs w:val="18"/>
                <w:shd w:val="clear" w:color="auto" w:fill="FFFFFF"/>
              </w:rPr>
            </w:pPr>
            <w:r>
              <w:rPr>
                <w:rFonts w:hint="eastAsia" w:cs="宋体"/>
                <w:sz w:val="18"/>
                <w:szCs w:val="18"/>
                <w:shd w:val="clear" w:color="auto" w:fill="FFFFFF"/>
              </w:rPr>
              <w:t>人员配备</w:t>
            </w:r>
          </w:p>
        </w:tc>
        <w:tc>
          <w:tcPr>
            <w:tcW w:w="3940" w:type="pct"/>
            <w:vAlign w:val="center"/>
          </w:tcPr>
          <w:p>
            <w:pPr>
              <w:widowControl w:val="0"/>
              <w:spacing w:line="240" w:lineRule="auto"/>
              <w:ind w:firstLine="360"/>
              <w:rPr>
                <w:rFonts w:cs="宋体"/>
                <w:sz w:val="18"/>
                <w:szCs w:val="18"/>
                <w:shd w:val="clear" w:color="auto" w:fill="FFFFFF"/>
              </w:rPr>
            </w:pPr>
            <w:r>
              <w:rPr>
                <w:rFonts w:hint="eastAsia" w:cs="宋体"/>
                <w:sz w:val="18"/>
                <w:szCs w:val="18"/>
                <w:shd w:val="clear" w:color="auto" w:fill="FFFFFF"/>
              </w:rPr>
              <w:t>投标人拟派项目经理须具备建设行政主管部门颁发的机电工程专业二级或以上注册建造师资格，具备有效的安全生产考核合格证（</w:t>
            </w:r>
            <w:r>
              <w:rPr>
                <w:rFonts w:cs="宋体"/>
                <w:sz w:val="18"/>
                <w:szCs w:val="18"/>
                <w:shd w:val="clear" w:color="auto" w:fill="FFFFFF"/>
              </w:rPr>
              <w:t>B类）</w:t>
            </w:r>
            <w:r>
              <w:rPr>
                <w:rFonts w:hint="eastAsia" w:cs="宋体"/>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8" w:type="pct"/>
            <w:vAlign w:val="center"/>
          </w:tcPr>
          <w:p>
            <w:pPr>
              <w:widowControl w:val="0"/>
              <w:spacing w:line="240" w:lineRule="auto"/>
              <w:ind w:firstLine="0" w:firstLineChars="0"/>
              <w:jc w:val="center"/>
              <w:rPr>
                <w:rFonts w:cs="宋体"/>
                <w:sz w:val="18"/>
                <w:szCs w:val="18"/>
                <w:shd w:val="clear" w:color="auto" w:fill="FFFFFF"/>
              </w:rPr>
            </w:pPr>
            <w:r>
              <w:rPr>
                <w:rFonts w:hint="eastAsia" w:cs="宋体"/>
                <w:sz w:val="18"/>
                <w:szCs w:val="18"/>
                <w:shd w:val="clear" w:color="auto" w:fill="FFFFFF"/>
              </w:rPr>
              <w:t>5</w:t>
            </w:r>
          </w:p>
        </w:tc>
        <w:tc>
          <w:tcPr>
            <w:tcW w:w="720" w:type="pct"/>
            <w:vAlign w:val="center"/>
          </w:tcPr>
          <w:p>
            <w:pPr>
              <w:widowControl w:val="0"/>
              <w:spacing w:line="240" w:lineRule="auto"/>
              <w:ind w:firstLine="0" w:firstLineChars="0"/>
              <w:jc w:val="center"/>
              <w:rPr>
                <w:rFonts w:cs="宋体"/>
                <w:sz w:val="18"/>
                <w:szCs w:val="18"/>
                <w:shd w:val="clear" w:color="auto" w:fill="FFFFFF"/>
              </w:rPr>
            </w:pPr>
            <w:r>
              <w:rPr>
                <w:rFonts w:hint="eastAsia" w:cs="宋体"/>
                <w:sz w:val="18"/>
                <w:szCs w:val="18"/>
                <w:shd w:val="clear" w:color="auto" w:fill="FFFFFF"/>
              </w:rPr>
              <w:t>财务状况</w:t>
            </w:r>
          </w:p>
        </w:tc>
        <w:tc>
          <w:tcPr>
            <w:tcW w:w="3940" w:type="pct"/>
            <w:vAlign w:val="center"/>
          </w:tcPr>
          <w:p>
            <w:pPr>
              <w:widowControl w:val="0"/>
              <w:spacing w:line="240" w:lineRule="auto"/>
              <w:ind w:firstLine="360"/>
              <w:rPr>
                <w:rFonts w:cs="宋体"/>
                <w:sz w:val="18"/>
                <w:szCs w:val="18"/>
                <w:shd w:val="clear" w:color="auto" w:fill="FFFFFF"/>
              </w:rPr>
            </w:pPr>
            <w:r>
              <w:rPr>
                <w:rFonts w:hint="eastAsia" w:cs="宋体"/>
                <w:sz w:val="18"/>
                <w:szCs w:val="18"/>
                <w:shd w:val="clear" w:color="auto" w:fill="FFFFFF"/>
              </w:rPr>
              <w:t>投标人提供近两年（</w:t>
            </w:r>
            <w:r>
              <w:rPr>
                <w:rFonts w:hint="eastAsia" w:ascii="宋体" w:hAnsi="宋体" w:eastAsia="宋体" w:cs="宋体"/>
                <w:sz w:val="18"/>
                <w:szCs w:val="18"/>
                <w:highlight w:val="none"/>
                <w:shd w:val="clear" w:color="auto" w:fill="FFFFFF"/>
              </w:rPr>
              <w:t>2022</w:t>
            </w:r>
            <w:r>
              <w:rPr>
                <w:rFonts w:hint="eastAsia" w:ascii="宋体" w:hAnsi="宋体" w:eastAsia="宋体" w:cs="宋体"/>
                <w:sz w:val="18"/>
                <w:szCs w:val="18"/>
                <w:highlight w:val="none"/>
                <w:shd w:val="clear" w:color="auto" w:fill="FFFFFF"/>
                <w:lang w:eastAsia="zh-CN"/>
              </w:rPr>
              <w:t>-</w:t>
            </w:r>
            <w:r>
              <w:rPr>
                <w:rFonts w:hint="eastAsia" w:ascii="宋体" w:hAnsi="宋体" w:eastAsia="宋体" w:cs="宋体"/>
                <w:sz w:val="18"/>
                <w:szCs w:val="18"/>
                <w:highlight w:val="none"/>
                <w:shd w:val="clear" w:color="auto" w:fill="FFFFFF"/>
              </w:rPr>
              <w:t>2023年</w:t>
            </w:r>
            <w:r>
              <w:rPr>
                <w:rFonts w:hint="eastAsia" w:ascii="宋体" w:hAnsi="宋体" w:eastAsia="宋体" w:cs="宋体"/>
                <w:sz w:val="18"/>
                <w:szCs w:val="18"/>
                <w:highlight w:val="none"/>
                <w:shd w:val="clear" w:color="auto" w:fill="FFFFFF"/>
                <w:lang w:val="en-US" w:eastAsia="zh-CN"/>
              </w:rPr>
              <w:t>或2023-2024年</w:t>
            </w:r>
            <w:r>
              <w:rPr>
                <w:rFonts w:cs="宋体"/>
                <w:sz w:val="18"/>
                <w:szCs w:val="18"/>
                <w:shd w:val="clear" w:color="auto" w:fill="FFFFFF"/>
              </w:rPr>
              <w:t>）</w:t>
            </w:r>
            <w:r>
              <w:rPr>
                <w:rFonts w:hint="eastAsia" w:cs="宋体"/>
                <w:sz w:val="18"/>
                <w:szCs w:val="18"/>
                <w:shd w:val="clear" w:color="auto" w:fill="FFFFFF"/>
                <w:lang w:val="en-US" w:eastAsia="zh-CN"/>
              </w:rPr>
              <w:t>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38" w:type="pct"/>
            <w:vAlign w:val="center"/>
          </w:tcPr>
          <w:p>
            <w:pPr>
              <w:widowControl w:val="0"/>
              <w:spacing w:line="240" w:lineRule="auto"/>
              <w:ind w:firstLine="0" w:firstLineChars="0"/>
              <w:jc w:val="center"/>
              <w:rPr>
                <w:rFonts w:cs="宋体"/>
                <w:sz w:val="18"/>
                <w:szCs w:val="18"/>
                <w:shd w:val="clear" w:color="auto" w:fill="FFFFFF"/>
              </w:rPr>
            </w:pPr>
            <w:r>
              <w:rPr>
                <w:rFonts w:hint="eastAsia" w:cs="宋体"/>
                <w:sz w:val="18"/>
                <w:szCs w:val="18"/>
                <w:shd w:val="clear" w:color="auto" w:fill="FFFFFF"/>
              </w:rPr>
              <w:t>6</w:t>
            </w:r>
          </w:p>
        </w:tc>
        <w:tc>
          <w:tcPr>
            <w:tcW w:w="720" w:type="pct"/>
            <w:vAlign w:val="center"/>
          </w:tcPr>
          <w:p>
            <w:pPr>
              <w:widowControl w:val="0"/>
              <w:spacing w:line="240" w:lineRule="auto"/>
              <w:ind w:firstLine="0" w:firstLineChars="0"/>
              <w:jc w:val="center"/>
              <w:rPr>
                <w:rFonts w:cs="宋体"/>
                <w:sz w:val="18"/>
                <w:szCs w:val="18"/>
                <w:shd w:val="clear" w:color="auto" w:fill="FFFFFF"/>
              </w:rPr>
            </w:pPr>
            <w:r>
              <w:rPr>
                <w:rFonts w:hint="eastAsia" w:cs="宋体"/>
                <w:sz w:val="18"/>
                <w:szCs w:val="18"/>
                <w:shd w:val="clear" w:color="auto" w:fill="FFFFFF"/>
              </w:rPr>
              <w:t>企业资质</w:t>
            </w:r>
          </w:p>
        </w:tc>
        <w:tc>
          <w:tcPr>
            <w:tcW w:w="3940" w:type="pct"/>
            <w:vAlign w:val="center"/>
          </w:tcPr>
          <w:p>
            <w:pPr>
              <w:widowControl w:val="0"/>
              <w:spacing w:line="240" w:lineRule="auto"/>
              <w:ind w:firstLine="360"/>
              <w:rPr>
                <w:rFonts w:cs="宋体"/>
                <w:sz w:val="18"/>
                <w:szCs w:val="18"/>
                <w:shd w:val="clear" w:color="auto" w:fill="FFFFFF"/>
              </w:rPr>
            </w:pPr>
            <w:r>
              <w:rPr>
                <w:rFonts w:hint="eastAsia" w:cs="宋体"/>
                <w:sz w:val="18"/>
                <w:szCs w:val="18"/>
                <w:shd w:val="clear" w:color="auto" w:fill="FFFFFF"/>
              </w:rPr>
              <w:t>须具有电力工程施工总承包三级及以上资质或输变电工程专业承包三级及以上资质，同时具备国家电力监管委员会核发的《承装（修、试）电力设施许可证》五级及以上资质，并具有有效的安全生产许可证。</w:t>
            </w:r>
          </w:p>
        </w:tc>
      </w:tr>
    </w:tbl>
    <w:p>
      <w:pPr>
        <w:widowControl w:val="0"/>
        <w:spacing w:line="500" w:lineRule="exact"/>
        <w:ind w:firstLine="482"/>
        <w:rPr>
          <w:rFonts w:ascii="Calibri" w:hAnsi="Calibri" w:cs="宋体"/>
          <w:b/>
          <w:kern w:val="2"/>
          <w:szCs w:val="24"/>
        </w:rPr>
      </w:pPr>
    </w:p>
    <w:p>
      <w:pPr>
        <w:widowControl w:val="0"/>
        <w:spacing w:line="500" w:lineRule="exact"/>
        <w:ind w:firstLine="0" w:firstLineChars="0"/>
        <w:rPr>
          <w:rFonts w:ascii="Calibri" w:hAnsi="Calibri" w:cs="宋体"/>
          <w:b/>
        </w:rPr>
      </w:pPr>
      <w:r>
        <w:rPr>
          <w:rFonts w:hint="eastAsia" w:ascii="Calibri" w:hAnsi="Calibri" w:cs="宋体"/>
          <w:b/>
          <w:kern w:val="2"/>
          <w:szCs w:val="24"/>
        </w:rPr>
        <w:t>二、</w:t>
      </w:r>
      <w:r>
        <w:rPr>
          <w:rFonts w:hint="eastAsia" w:ascii="Calibri" w:hAnsi="Calibri" w:cs="宋体"/>
          <w:b/>
          <w:kern w:val="2"/>
          <w:szCs w:val="24"/>
          <w:lang w:val="zh-CN"/>
        </w:rPr>
        <w:t>评</w:t>
      </w:r>
      <w:r>
        <w:rPr>
          <w:rFonts w:hint="eastAsia" w:ascii="Calibri" w:hAnsi="Calibri" w:cs="宋体"/>
          <w:b/>
          <w:kern w:val="2"/>
          <w:szCs w:val="24"/>
        </w:rPr>
        <w:t>分办法</w:t>
      </w:r>
    </w:p>
    <w:tbl>
      <w:tblPr>
        <w:tblStyle w:val="20"/>
        <w:tblpPr w:leftFromText="180" w:rightFromText="180" w:vertAnchor="text" w:horzAnchor="page" w:tblpX="1706" w:tblpY="583"/>
        <w:tblOverlap w:val="never"/>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27"/>
        <w:gridCol w:w="5488"/>
        <w:gridCol w:w="76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0" w:type="pct"/>
            <w:gridSpan w:val="2"/>
            <w:vAlign w:val="center"/>
          </w:tcPr>
          <w:p>
            <w:pPr>
              <w:spacing w:line="280" w:lineRule="exact"/>
              <w:ind w:firstLine="0" w:firstLineChars="0"/>
              <w:jc w:val="center"/>
              <w:rPr>
                <w:rFonts w:cs="宋体"/>
                <w:b/>
                <w:spacing w:val="-10"/>
                <w:sz w:val="28"/>
                <w:szCs w:val="24"/>
              </w:rPr>
            </w:pPr>
            <w:r>
              <w:rPr>
                <w:rFonts w:hint="eastAsia"/>
                <w:b/>
                <w:szCs w:val="21"/>
              </w:rPr>
              <w:t>评分</w:t>
            </w:r>
            <w:r>
              <w:rPr>
                <w:rFonts w:hint="eastAsia" w:cs="宋体"/>
                <w:b/>
                <w:spacing w:val="-10"/>
                <w:sz w:val="24"/>
                <w:szCs w:val="24"/>
              </w:rPr>
              <w:t>项</w:t>
            </w:r>
          </w:p>
        </w:tc>
        <w:tc>
          <w:tcPr>
            <w:tcW w:w="3252" w:type="pct"/>
            <w:vAlign w:val="center"/>
          </w:tcPr>
          <w:p>
            <w:pPr>
              <w:spacing w:line="280" w:lineRule="exact"/>
              <w:ind w:firstLine="0" w:firstLineChars="0"/>
              <w:jc w:val="center"/>
              <w:rPr>
                <w:sz w:val="24"/>
                <w:szCs w:val="24"/>
              </w:rPr>
            </w:pPr>
            <w:r>
              <w:rPr>
                <w:rFonts w:hint="eastAsia" w:cs="宋体"/>
                <w:b/>
                <w:spacing w:val="-10"/>
                <w:sz w:val="24"/>
                <w:szCs w:val="24"/>
              </w:rPr>
              <w:t>评 分 内 容</w:t>
            </w:r>
          </w:p>
        </w:tc>
        <w:tc>
          <w:tcPr>
            <w:tcW w:w="452" w:type="pct"/>
            <w:vAlign w:val="center"/>
          </w:tcPr>
          <w:p>
            <w:pPr>
              <w:spacing w:line="280" w:lineRule="exact"/>
              <w:ind w:firstLine="0" w:firstLineChars="0"/>
              <w:jc w:val="center"/>
              <w:rPr>
                <w:sz w:val="24"/>
                <w:szCs w:val="24"/>
              </w:rPr>
            </w:pPr>
            <w:r>
              <w:rPr>
                <w:rFonts w:hint="eastAsia" w:cs="宋体"/>
                <w:b/>
                <w:spacing w:val="-10"/>
                <w:sz w:val="24"/>
                <w:szCs w:val="24"/>
              </w:rPr>
              <w:t>分值</w:t>
            </w:r>
          </w:p>
        </w:tc>
        <w:tc>
          <w:tcPr>
            <w:tcW w:w="466" w:type="pct"/>
            <w:vAlign w:val="center"/>
          </w:tcPr>
          <w:p>
            <w:pPr>
              <w:spacing w:line="280" w:lineRule="exact"/>
              <w:ind w:firstLine="0" w:firstLineChars="0"/>
              <w:jc w:val="center"/>
              <w:rPr>
                <w:rFonts w:cs="宋体"/>
                <w:b/>
                <w:spacing w:val="-10"/>
                <w:sz w:val="24"/>
                <w:szCs w:val="24"/>
              </w:rPr>
            </w:pPr>
            <w:r>
              <w:rPr>
                <w:rFonts w:hint="eastAsia" w:cs="宋体"/>
                <w:b/>
                <w:spacing w:val="-1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99" w:type="pct"/>
            <w:vMerge w:val="restart"/>
          </w:tcPr>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both"/>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商务部分（50分</w:t>
            </w:r>
          </w:p>
        </w:tc>
        <w:tc>
          <w:tcPr>
            <w:tcW w:w="431"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企业</w:t>
            </w:r>
          </w:p>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业绩</w:t>
            </w:r>
          </w:p>
        </w:tc>
        <w:tc>
          <w:tcPr>
            <w:tcW w:w="3252" w:type="pct"/>
            <w:vAlign w:val="center"/>
          </w:tcPr>
          <w:p>
            <w:pPr>
              <w:pStyle w:val="6"/>
              <w:spacing w:line="280" w:lineRule="exact"/>
              <w:ind w:left="0" w:leftChars="0" w:firstLine="420"/>
              <w:rPr>
                <w:rFonts w:ascii="宋体" w:hAnsi="宋体"/>
                <w:sz w:val="21"/>
                <w:szCs w:val="21"/>
              </w:rPr>
            </w:pPr>
            <w:r>
              <w:rPr>
                <w:rFonts w:hint="eastAsia" w:ascii="宋体" w:hAnsi="宋体"/>
                <w:kern w:val="2"/>
                <w:sz w:val="21"/>
                <w:szCs w:val="21"/>
              </w:rPr>
              <w:t>本标段</w:t>
            </w:r>
            <w:r>
              <w:rPr>
                <w:rFonts w:hint="eastAsia" w:ascii="宋体" w:hAnsi="宋体" w:cs="宋体"/>
                <w:sz w:val="21"/>
                <w:szCs w:val="21"/>
              </w:rPr>
              <w:t>投标施工单位近3年内（2022年1月起至今），</w:t>
            </w:r>
            <w:r>
              <w:rPr>
                <w:rFonts w:hint="eastAsia" w:ascii="宋体" w:hAnsi="宋体" w:cs="仿宋_GB2312"/>
                <w:sz w:val="21"/>
                <w:szCs w:val="21"/>
              </w:rPr>
              <w:t>须至少承担过1项单项合同金额不低于15万元的供配电工程施工类似</w:t>
            </w:r>
            <w:r>
              <w:rPr>
                <w:rFonts w:hint="eastAsia" w:ascii="宋体" w:hAnsi="宋体" w:cs="宋体"/>
                <w:sz w:val="21"/>
                <w:szCs w:val="21"/>
              </w:rPr>
              <w:t>业绩</w:t>
            </w:r>
            <w:r>
              <w:rPr>
                <w:rFonts w:hint="eastAsia" w:ascii="宋体" w:hAnsi="宋体"/>
                <w:kern w:val="2"/>
                <w:sz w:val="21"/>
                <w:szCs w:val="21"/>
              </w:rPr>
              <w:t>，每增加1个业绩加3分，最多得12分。（必须提供中标通知书或合同或完工验收证明文件，业</w:t>
            </w:r>
            <w:r>
              <w:rPr>
                <w:rFonts w:hint="eastAsia" w:ascii="宋体" w:hAnsi="宋体" w:cs="宋体"/>
                <w:sz w:val="21"/>
                <w:szCs w:val="21"/>
              </w:rPr>
              <w:t>绩以有效证明文件的落款时间为准</w:t>
            </w:r>
            <w:r>
              <w:rPr>
                <w:rFonts w:hint="eastAsia" w:ascii="宋体" w:hAnsi="宋体"/>
                <w:kern w:val="2"/>
                <w:sz w:val="21"/>
                <w:szCs w:val="21"/>
              </w:rPr>
              <w:t>）</w:t>
            </w:r>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12</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99" w:type="pct"/>
            <w:vMerge w:val="continue"/>
          </w:tcPr>
          <w:p>
            <w:pPr>
              <w:pStyle w:val="6"/>
              <w:spacing w:line="280" w:lineRule="exact"/>
              <w:ind w:left="0" w:leftChars="0" w:firstLine="0" w:firstLineChars="0"/>
              <w:jc w:val="center"/>
              <w:rPr>
                <w:rFonts w:ascii="宋体" w:hAnsi="宋体"/>
                <w:kern w:val="2"/>
                <w:sz w:val="21"/>
                <w:szCs w:val="21"/>
              </w:rPr>
            </w:pPr>
          </w:p>
        </w:tc>
        <w:tc>
          <w:tcPr>
            <w:tcW w:w="431" w:type="pct"/>
            <w:vAlign w:val="center"/>
          </w:tcPr>
          <w:p>
            <w:pPr>
              <w:pStyle w:val="6"/>
              <w:spacing w:line="280" w:lineRule="exact"/>
              <w:ind w:left="0" w:leftChars="0" w:firstLine="0" w:firstLineChars="0"/>
              <w:jc w:val="center"/>
              <w:rPr>
                <w:rFonts w:ascii="宋体" w:hAnsi="宋体"/>
                <w:kern w:val="2"/>
                <w:sz w:val="20"/>
                <w:szCs w:val="20"/>
              </w:rPr>
            </w:pPr>
            <w:r>
              <w:rPr>
                <w:rFonts w:hint="eastAsia" w:ascii="宋体" w:hAnsi="宋体" w:cs="宋体"/>
                <w:sz w:val="20"/>
                <w:szCs w:val="20"/>
              </w:rPr>
              <w:t>认证体系</w:t>
            </w:r>
          </w:p>
        </w:tc>
        <w:tc>
          <w:tcPr>
            <w:tcW w:w="3252" w:type="pct"/>
            <w:vAlign w:val="center"/>
          </w:tcPr>
          <w:p>
            <w:pPr>
              <w:pStyle w:val="6"/>
              <w:spacing w:line="280" w:lineRule="exact"/>
              <w:ind w:left="0" w:leftChars="0" w:firstLine="440"/>
              <w:rPr>
                <w:rFonts w:ascii="宋体" w:hAnsi="宋体"/>
                <w:kern w:val="2"/>
                <w:sz w:val="20"/>
                <w:szCs w:val="20"/>
              </w:rPr>
            </w:pPr>
            <w:r>
              <w:rPr>
                <w:rFonts w:hint="eastAsia" w:cs="宋体"/>
                <w:sz w:val="20"/>
                <w:szCs w:val="20"/>
              </w:rPr>
              <w:t>具有质量管理体系认证证书、职业健康安全管理体系认证证书、环境管理体系认证证书，每有一个证书得1分，最高得3分。（提供有效证书复印件）</w:t>
            </w:r>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3</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399" w:type="pct"/>
            <w:vMerge w:val="continue"/>
          </w:tcPr>
          <w:p>
            <w:pPr>
              <w:pStyle w:val="6"/>
              <w:spacing w:line="280" w:lineRule="exact"/>
              <w:ind w:left="0" w:leftChars="0" w:firstLine="0" w:firstLineChars="0"/>
              <w:rPr>
                <w:rFonts w:ascii="宋体" w:hAnsi="宋体"/>
                <w:sz w:val="21"/>
                <w:szCs w:val="21"/>
              </w:rPr>
            </w:pPr>
          </w:p>
        </w:tc>
        <w:tc>
          <w:tcPr>
            <w:tcW w:w="431"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sz w:val="22"/>
                <w:szCs w:val="22"/>
              </w:rPr>
              <w:t>项目经理</w:t>
            </w:r>
          </w:p>
        </w:tc>
        <w:tc>
          <w:tcPr>
            <w:tcW w:w="3252" w:type="pct"/>
            <w:vAlign w:val="center"/>
          </w:tcPr>
          <w:p>
            <w:pPr>
              <w:spacing w:line="300" w:lineRule="exact"/>
              <w:ind w:firstLine="400"/>
              <w:jc w:val="both"/>
              <w:rPr>
                <w:sz w:val="20"/>
                <w:szCs w:val="21"/>
              </w:rPr>
            </w:pPr>
            <w:r>
              <w:rPr>
                <w:rFonts w:hint="eastAsia"/>
                <w:sz w:val="20"/>
                <w:szCs w:val="21"/>
              </w:rPr>
              <w:t>1.项目经理</w:t>
            </w:r>
            <w:bookmarkStart w:id="5" w:name="OLE_LINK31"/>
            <w:bookmarkStart w:id="6" w:name="OLE_LINK32"/>
            <w:r>
              <w:rPr>
                <w:rFonts w:hint="eastAsia"/>
                <w:sz w:val="20"/>
                <w:szCs w:val="21"/>
              </w:rPr>
              <w:t>具备中级工程师职称的得2分，</w:t>
            </w:r>
            <w:bookmarkStart w:id="7" w:name="OLE_LINK7"/>
            <w:r>
              <w:rPr>
                <w:rFonts w:hint="eastAsia"/>
                <w:sz w:val="20"/>
                <w:szCs w:val="21"/>
              </w:rPr>
              <w:t>具备高级工程师职称的得3分</w:t>
            </w:r>
            <w:bookmarkEnd w:id="5"/>
            <w:bookmarkEnd w:id="6"/>
            <w:bookmarkEnd w:id="7"/>
            <w:r>
              <w:rPr>
                <w:rFonts w:hint="eastAsia"/>
                <w:sz w:val="20"/>
                <w:szCs w:val="21"/>
              </w:rPr>
              <w:t>；（</w:t>
            </w:r>
            <w:bookmarkStart w:id="8" w:name="OLE_LINK28"/>
            <w:bookmarkStart w:id="9" w:name="OLE_LINK29"/>
            <w:r>
              <w:rPr>
                <w:rFonts w:hint="eastAsia"/>
                <w:sz w:val="20"/>
                <w:szCs w:val="21"/>
              </w:rPr>
              <w:t>提供拟派项目经理职称证</w:t>
            </w:r>
            <w:bookmarkEnd w:id="8"/>
            <w:bookmarkEnd w:id="9"/>
            <w:bookmarkStart w:id="10" w:name="OLE_LINK33"/>
            <w:r>
              <w:rPr>
                <w:rFonts w:hint="eastAsia"/>
                <w:sz w:val="20"/>
                <w:szCs w:val="21"/>
              </w:rPr>
              <w:t>，不重复计分）</w:t>
            </w:r>
            <w:bookmarkEnd w:id="10"/>
          </w:p>
          <w:p>
            <w:pPr>
              <w:spacing w:line="300" w:lineRule="exact"/>
              <w:ind w:firstLine="400"/>
              <w:jc w:val="both"/>
              <w:rPr>
                <w:sz w:val="20"/>
                <w:szCs w:val="21"/>
              </w:rPr>
            </w:pPr>
            <w:r>
              <w:rPr>
                <w:rFonts w:hint="eastAsia"/>
                <w:sz w:val="20"/>
                <w:szCs w:val="21"/>
              </w:rPr>
              <w:t>2.项目经理2022年1月1日至今担任过类似项目业绩每个得2分，最高得6分。提供中标通知书或施工合同或竣工验收证明文件并加盖公章，以签订施工合同日期为准，未提供不得分。</w:t>
            </w:r>
          </w:p>
          <w:p>
            <w:pPr>
              <w:spacing w:line="300" w:lineRule="exact"/>
              <w:ind w:firstLine="400"/>
              <w:jc w:val="both"/>
              <w:rPr>
                <w:sz w:val="20"/>
                <w:szCs w:val="21"/>
              </w:rPr>
            </w:pPr>
            <w:r>
              <w:rPr>
                <w:rFonts w:hint="eastAsia"/>
                <w:sz w:val="20"/>
                <w:szCs w:val="21"/>
              </w:rPr>
              <w:t>3.项目经理具有机电工程专业</w:t>
            </w:r>
            <w:r>
              <w:rPr>
                <w:rFonts w:hint="eastAsia"/>
                <w:sz w:val="20"/>
                <w:szCs w:val="21"/>
                <w:lang w:eastAsia="zh-CN"/>
              </w:rPr>
              <w:t>二</w:t>
            </w:r>
            <w:bookmarkStart w:id="22" w:name="_GoBack"/>
            <w:bookmarkEnd w:id="22"/>
            <w:r>
              <w:rPr>
                <w:rFonts w:hint="eastAsia"/>
                <w:sz w:val="20"/>
                <w:szCs w:val="21"/>
              </w:rPr>
              <w:t>级注册建造师得2分。</w:t>
            </w:r>
            <w:bookmarkStart w:id="11" w:name="OLE_LINK10"/>
            <w:r>
              <w:rPr>
                <w:rFonts w:hint="eastAsia"/>
                <w:sz w:val="20"/>
                <w:szCs w:val="21"/>
              </w:rPr>
              <w:t>（提供证书证明材料）</w:t>
            </w:r>
            <w:bookmarkEnd w:id="11"/>
          </w:p>
          <w:p>
            <w:pPr>
              <w:pStyle w:val="6"/>
              <w:spacing w:line="280" w:lineRule="exact"/>
              <w:ind w:left="0" w:leftChars="0" w:firstLine="400"/>
              <w:rPr>
                <w:rFonts w:ascii="宋体" w:hAnsi="宋体"/>
                <w:kern w:val="2"/>
                <w:sz w:val="21"/>
                <w:szCs w:val="21"/>
              </w:rPr>
            </w:pPr>
            <w:r>
              <w:rPr>
                <w:rFonts w:hint="eastAsia"/>
                <w:sz w:val="20"/>
                <w:szCs w:val="21"/>
              </w:rPr>
              <w:t>注：提供以上人员的职称证和近三月社保交纳证明资料，未提供不得分。</w:t>
            </w:r>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11</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99" w:type="pct"/>
            <w:vMerge w:val="continue"/>
          </w:tcPr>
          <w:p>
            <w:pPr>
              <w:pStyle w:val="6"/>
              <w:spacing w:line="280" w:lineRule="exact"/>
              <w:ind w:left="0" w:leftChars="0" w:firstLine="0" w:firstLineChars="0"/>
              <w:rPr>
                <w:rFonts w:ascii="宋体" w:hAnsi="宋体"/>
                <w:sz w:val="21"/>
                <w:szCs w:val="21"/>
              </w:rPr>
            </w:pPr>
          </w:p>
        </w:tc>
        <w:tc>
          <w:tcPr>
            <w:tcW w:w="431" w:type="pct"/>
            <w:vAlign w:val="center"/>
          </w:tcPr>
          <w:p>
            <w:pPr>
              <w:pStyle w:val="6"/>
              <w:spacing w:line="280" w:lineRule="exact"/>
              <w:ind w:left="0" w:leftChars="0" w:firstLine="0" w:firstLineChars="0"/>
              <w:jc w:val="center"/>
              <w:rPr>
                <w:rFonts w:ascii="宋体" w:hAnsi="宋体"/>
                <w:sz w:val="21"/>
                <w:szCs w:val="21"/>
              </w:rPr>
            </w:pPr>
            <w:r>
              <w:rPr>
                <w:rFonts w:hint="eastAsia" w:ascii="宋体" w:hAnsi="宋体"/>
                <w:sz w:val="21"/>
                <w:szCs w:val="21"/>
                <w:lang w:val="en-US" w:eastAsia="zh-CN"/>
              </w:rPr>
              <w:t>特种</w:t>
            </w:r>
            <w:r>
              <w:rPr>
                <w:rFonts w:hint="eastAsia" w:ascii="宋体" w:hAnsi="宋体"/>
                <w:sz w:val="21"/>
                <w:szCs w:val="21"/>
              </w:rPr>
              <w:t>人员</w:t>
            </w:r>
          </w:p>
          <w:p>
            <w:pPr>
              <w:pStyle w:val="6"/>
              <w:spacing w:line="280" w:lineRule="exact"/>
              <w:ind w:left="0" w:leftChars="0" w:firstLine="0" w:firstLineChars="0"/>
              <w:jc w:val="center"/>
              <w:rPr>
                <w:rFonts w:ascii="宋体" w:hAnsi="宋体"/>
                <w:sz w:val="21"/>
                <w:szCs w:val="21"/>
              </w:rPr>
            </w:pPr>
            <w:r>
              <w:rPr>
                <w:rFonts w:hint="eastAsia" w:ascii="宋体" w:hAnsi="宋体"/>
                <w:sz w:val="21"/>
                <w:szCs w:val="21"/>
              </w:rPr>
              <w:t>配备</w:t>
            </w:r>
          </w:p>
        </w:tc>
        <w:tc>
          <w:tcPr>
            <w:tcW w:w="3252" w:type="pct"/>
            <w:vAlign w:val="center"/>
          </w:tcPr>
          <w:p>
            <w:pPr>
              <w:spacing w:line="300" w:lineRule="exact"/>
              <w:ind w:firstLine="400"/>
              <w:jc w:val="both"/>
              <w:rPr>
                <w:sz w:val="20"/>
                <w:szCs w:val="21"/>
              </w:rPr>
            </w:pPr>
            <w:r>
              <w:rPr>
                <w:rFonts w:hint="eastAsia"/>
                <w:sz w:val="20"/>
                <w:szCs w:val="21"/>
              </w:rPr>
              <w:t>项目管理机构人员每具</w:t>
            </w:r>
            <w:bookmarkStart w:id="12" w:name="OLE_LINK8"/>
            <w:bookmarkStart w:id="13" w:name="OLE_LINK9"/>
            <w:r>
              <w:rPr>
                <w:rFonts w:hint="eastAsia"/>
                <w:sz w:val="20"/>
                <w:szCs w:val="21"/>
              </w:rPr>
              <w:t>备</w:t>
            </w:r>
            <w:bookmarkEnd w:id="12"/>
            <w:bookmarkEnd w:id="13"/>
            <w:r>
              <w:rPr>
                <w:rFonts w:hint="eastAsia"/>
                <w:sz w:val="20"/>
                <w:szCs w:val="21"/>
              </w:rPr>
              <w:t>一名</w:t>
            </w:r>
            <w:r>
              <w:rPr>
                <w:rFonts w:hint="eastAsia"/>
                <w:sz w:val="20"/>
                <w:szCs w:val="21"/>
                <w:lang w:val="en-US" w:eastAsia="zh-CN"/>
              </w:rPr>
              <w:t>高压资格操作人员</w:t>
            </w:r>
            <w:r>
              <w:rPr>
                <w:rFonts w:hint="eastAsia"/>
                <w:sz w:val="20"/>
                <w:szCs w:val="21"/>
              </w:rPr>
              <w:t>称得2分，每具备</w:t>
            </w:r>
            <w:r>
              <w:rPr>
                <w:rFonts w:hint="eastAsia"/>
                <w:sz w:val="20"/>
                <w:szCs w:val="21"/>
                <w:lang w:val="en-US" w:eastAsia="zh-CN"/>
              </w:rPr>
              <w:t>低压资格操作人员</w:t>
            </w:r>
            <w:r>
              <w:rPr>
                <w:rFonts w:hint="eastAsia"/>
                <w:sz w:val="20"/>
                <w:szCs w:val="21"/>
              </w:rPr>
              <w:t>得</w:t>
            </w:r>
            <w:r>
              <w:rPr>
                <w:rFonts w:hint="eastAsia"/>
                <w:sz w:val="20"/>
                <w:szCs w:val="21"/>
                <w:lang w:val="en-US" w:eastAsia="zh-CN"/>
              </w:rPr>
              <w:t>2</w:t>
            </w:r>
            <w:r>
              <w:rPr>
                <w:rFonts w:hint="eastAsia"/>
                <w:sz w:val="20"/>
                <w:szCs w:val="21"/>
              </w:rPr>
              <w:t>分，最高得8分。</w:t>
            </w:r>
          </w:p>
          <w:p>
            <w:pPr>
              <w:pStyle w:val="6"/>
              <w:spacing w:line="280" w:lineRule="exact"/>
              <w:ind w:left="0" w:leftChars="0" w:firstLine="400"/>
              <w:rPr>
                <w:rFonts w:ascii="宋体" w:hAnsi="宋体"/>
                <w:kern w:val="2"/>
                <w:sz w:val="21"/>
                <w:szCs w:val="21"/>
              </w:rPr>
            </w:pPr>
            <w:bookmarkStart w:id="14" w:name="OLE_LINK36"/>
            <w:r>
              <w:rPr>
                <w:rFonts w:hint="eastAsia"/>
                <w:sz w:val="20"/>
                <w:szCs w:val="21"/>
              </w:rPr>
              <w:t>注：提供以上人员的职称证和近三月社保交纳证明资料，未提供不得分。</w:t>
            </w:r>
            <w:bookmarkEnd w:id="14"/>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8</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99" w:type="pct"/>
            <w:vMerge w:val="continue"/>
          </w:tcPr>
          <w:p>
            <w:pPr>
              <w:pStyle w:val="6"/>
              <w:spacing w:line="280" w:lineRule="exact"/>
              <w:ind w:left="0" w:leftChars="0" w:firstLine="0" w:firstLineChars="0"/>
              <w:rPr>
                <w:rFonts w:ascii="宋体" w:hAnsi="宋体"/>
                <w:kern w:val="2"/>
                <w:sz w:val="21"/>
                <w:szCs w:val="21"/>
              </w:rPr>
            </w:pPr>
          </w:p>
        </w:tc>
        <w:tc>
          <w:tcPr>
            <w:tcW w:w="431" w:type="pct"/>
            <w:shd w:val="clear" w:color="auto" w:fill="auto"/>
            <w:vAlign w:val="center"/>
          </w:tcPr>
          <w:p>
            <w:pPr>
              <w:spacing w:line="280" w:lineRule="exact"/>
              <w:ind w:firstLine="0" w:firstLineChars="0"/>
              <w:jc w:val="center"/>
              <w:rPr>
                <w:sz w:val="21"/>
                <w:szCs w:val="21"/>
              </w:rPr>
            </w:pPr>
            <w:r>
              <w:rPr>
                <w:rFonts w:hint="eastAsia"/>
                <w:sz w:val="21"/>
                <w:szCs w:val="21"/>
              </w:rPr>
              <w:t>质保期</w:t>
            </w:r>
          </w:p>
        </w:tc>
        <w:tc>
          <w:tcPr>
            <w:tcW w:w="3252" w:type="pct"/>
            <w:shd w:val="clear" w:color="auto" w:fill="auto"/>
            <w:vAlign w:val="center"/>
          </w:tcPr>
          <w:p>
            <w:pPr>
              <w:spacing w:line="280" w:lineRule="exact"/>
              <w:ind w:firstLine="420"/>
              <w:rPr>
                <w:rFonts w:cstheme="minorEastAsia"/>
                <w:sz w:val="21"/>
                <w:szCs w:val="21"/>
              </w:rPr>
            </w:pPr>
            <w:r>
              <w:rPr>
                <w:rFonts w:hint="eastAsia" w:cstheme="minorEastAsia"/>
                <w:sz w:val="21"/>
                <w:szCs w:val="21"/>
              </w:rPr>
              <w:t>项目基础质保期为6个月，在此基础上每延长6个月得2分，最多得6分。供应商提供承诺函，格式自拟。</w:t>
            </w:r>
          </w:p>
        </w:tc>
        <w:tc>
          <w:tcPr>
            <w:tcW w:w="452" w:type="pct"/>
            <w:shd w:val="clear" w:color="auto" w:fill="auto"/>
            <w:vAlign w:val="center"/>
          </w:tcPr>
          <w:p>
            <w:pPr>
              <w:pStyle w:val="28"/>
              <w:spacing w:line="280" w:lineRule="exact"/>
              <w:jc w:val="center"/>
              <w:rPr>
                <w:rFonts w:ascii="宋体" w:hAnsi="宋体"/>
                <w:szCs w:val="21"/>
              </w:rPr>
            </w:pPr>
            <w:r>
              <w:rPr>
                <w:rFonts w:hint="eastAsia" w:ascii="宋体" w:hAnsi="宋体"/>
                <w:szCs w:val="21"/>
              </w:rPr>
              <w:t>6</w:t>
            </w:r>
          </w:p>
        </w:tc>
        <w:tc>
          <w:tcPr>
            <w:tcW w:w="466" w:type="pct"/>
            <w:shd w:val="clear" w:color="auto" w:fill="auto"/>
            <w:vAlign w:val="center"/>
          </w:tcPr>
          <w:p>
            <w:pPr>
              <w:pStyle w:val="28"/>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pPr>
              <w:pStyle w:val="6"/>
              <w:spacing w:line="280" w:lineRule="exact"/>
              <w:ind w:left="0" w:leftChars="0" w:firstLine="0" w:firstLineChars="0"/>
              <w:rPr>
                <w:rFonts w:ascii="宋体" w:hAnsi="宋体"/>
                <w:kern w:val="2"/>
                <w:sz w:val="21"/>
                <w:szCs w:val="21"/>
              </w:rPr>
            </w:pPr>
          </w:p>
        </w:tc>
        <w:tc>
          <w:tcPr>
            <w:tcW w:w="431" w:type="pct"/>
            <w:shd w:val="clear" w:color="auto" w:fill="auto"/>
            <w:vAlign w:val="center"/>
          </w:tcPr>
          <w:p>
            <w:pPr>
              <w:spacing w:line="280" w:lineRule="exact"/>
              <w:ind w:firstLine="0" w:firstLineChars="0"/>
              <w:jc w:val="center"/>
              <w:rPr>
                <w:sz w:val="21"/>
                <w:szCs w:val="21"/>
              </w:rPr>
            </w:pPr>
            <w:r>
              <w:rPr>
                <w:rFonts w:hint="eastAsia"/>
                <w:sz w:val="21"/>
                <w:szCs w:val="21"/>
              </w:rPr>
              <w:t>施工与违约责任承诺</w:t>
            </w:r>
          </w:p>
        </w:tc>
        <w:tc>
          <w:tcPr>
            <w:tcW w:w="3252" w:type="pct"/>
            <w:shd w:val="clear" w:color="auto" w:fill="auto"/>
            <w:vAlign w:val="center"/>
          </w:tcPr>
          <w:p>
            <w:pPr>
              <w:spacing w:line="280" w:lineRule="exact"/>
              <w:ind w:firstLine="420"/>
              <w:rPr>
                <w:sz w:val="21"/>
                <w:szCs w:val="21"/>
              </w:rPr>
            </w:pPr>
            <w:r>
              <w:rPr>
                <w:rFonts w:hint="eastAsia"/>
                <w:sz w:val="21"/>
                <w:szCs w:val="21"/>
              </w:rPr>
              <w:t>施工单位提供与本工程相关的施工及违约责任承诺，包括但不限于：</w:t>
            </w:r>
          </w:p>
          <w:p>
            <w:pPr>
              <w:spacing w:line="280" w:lineRule="exact"/>
              <w:ind w:firstLine="420"/>
              <w:rPr>
                <w:sz w:val="21"/>
                <w:szCs w:val="21"/>
              </w:rPr>
            </w:pPr>
            <w:r>
              <w:rPr>
                <w:rFonts w:hint="eastAsia"/>
                <w:sz w:val="21"/>
                <w:szCs w:val="21"/>
              </w:rPr>
              <w:t>1.针对安全文明施工、工程质量保证等的违约责任承诺（5分）。</w:t>
            </w:r>
          </w:p>
          <w:p>
            <w:pPr>
              <w:spacing w:line="280" w:lineRule="exact"/>
              <w:ind w:firstLine="420"/>
              <w:rPr>
                <w:sz w:val="21"/>
                <w:szCs w:val="21"/>
              </w:rPr>
            </w:pPr>
            <w:r>
              <w:rPr>
                <w:rFonts w:hint="eastAsia"/>
                <w:sz w:val="21"/>
                <w:szCs w:val="21"/>
              </w:rPr>
              <w:t>2.针对在项目施工中不更换项目经理和项目管理人员，以及落实农民工工资保障制度等的违约责任承诺（5分）。</w:t>
            </w:r>
          </w:p>
          <w:p>
            <w:pPr>
              <w:spacing w:line="280" w:lineRule="exact"/>
              <w:ind w:firstLine="420"/>
              <w:rPr>
                <w:rFonts w:cstheme="minorEastAsia"/>
                <w:sz w:val="21"/>
                <w:szCs w:val="21"/>
              </w:rPr>
            </w:pPr>
            <w:r>
              <w:rPr>
                <w:rFonts w:hint="eastAsia"/>
                <w:sz w:val="21"/>
                <w:szCs w:val="21"/>
              </w:rPr>
              <w:t>评审标准：每项完整性、合理性、可行得5-3分，内容欠完备，基本可行2-1分，不可行0分。</w:t>
            </w:r>
          </w:p>
        </w:tc>
        <w:tc>
          <w:tcPr>
            <w:tcW w:w="452" w:type="pct"/>
            <w:shd w:val="clear" w:color="auto" w:fill="auto"/>
            <w:vAlign w:val="center"/>
          </w:tcPr>
          <w:p>
            <w:pPr>
              <w:pStyle w:val="28"/>
              <w:spacing w:line="280" w:lineRule="exact"/>
              <w:jc w:val="center"/>
              <w:rPr>
                <w:rFonts w:ascii="宋体" w:hAnsi="宋体"/>
                <w:szCs w:val="21"/>
              </w:rPr>
            </w:pPr>
            <w:r>
              <w:rPr>
                <w:rFonts w:hint="eastAsia" w:ascii="宋体" w:hAnsi="宋体"/>
                <w:szCs w:val="21"/>
              </w:rPr>
              <w:t>10</w:t>
            </w:r>
          </w:p>
        </w:tc>
        <w:tc>
          <w:tcPr>
            <w:tcW w:w="466" w:type="pct"/>
            <w:shd w:val="clear" w:color="auto" w:fill="auto"/>
            <w:vAlign w:val="center"/>
          </w:tcPr>
          <w:p>
            <w:pPr>
              <w:pStyle w:val="28"/>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restart"/>
          </w:tcPr>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p>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技术部分（50分）</w:t>
            </w:r>
          </w:p>
        </w:tc>
        <w:tc>
          <w:tcPr>
            <w:tcW w:w="431" w:type="pct"/>
            <w:vAlign w:val="center"/>
          </w:tcPr>
          <w:p>
            <w:pPr>
              <w:pStyle w:val="16"/>
              <w:autoSpaceDE w:val="0"/>
              <w:autoSpaceDN w:val="0"/>
              <w:adjustRightInd w:val="0"/>
              <w:snapToGrid w:val="0"/>
              <w:spacing w:before="0" w:beforeAutospacing="0" w:after="0" w:afterAutospacing="0" w:line="280" w:lineRule="exact"/>
              <w:ind w:firstLine="0" w:firstLineChars="0"/>
              <w:jc w:val="center"/>
              <w:rPr>
                <w:rFonts w:hint="default" w:cs="宋体"/>
                <w:sz w:val="21"/>
                <w:szCs w:val="21"/>
                <w:lang w:bidi="zh-CN"/>
              </w:rPr>
            </w:pPr>
            <w:r>
              <w:rPr>
                <w:rFonts w:cs="宋体"/>
                <w:sz w:val="21"/>
                <w:szCs w:val="21"/>
                <w:lang w:bidi="zh-CN"/>
              </w:rPr>
              <w:t>施工</w:t>
            </w:r>
          </w:p>
          <w:p>
            <w:pPr>
              <w:pStyle w:val="16"/>
              <w:autoSpaceDE w:val="0"/>
              <w:autoSpaceDN w:val="0"/>
              <w:adjustRightInd w:val="0"/>
              <w:snapToGrid w:val="0"/>
              <w:spacing w:before="0" w:beforeAutospacing="0" w:after="0" w:afterAutospacing="0" w:line="280" w:lineRule="exact"/>
              <w:ind w:firstLine="0" w:firstLineChars="0"/>
              <w:jc w:val="center"/>
              <w:rPr>
                <w:rFonts w:hint="default" w:cs="宋体"/>
                <w:sz w:val="21"/>
                <w:szCs w:val="21"/>
                <w:lang w:bidi="zh-CN"/>
              </w:rPr>
            </w:pPr>
            <w:r>
              <w:rPr>
                <w:rFonts w:cs="宋体"/>
                <w:sz w:val="21"/>
                <w:szCs w:val="21"/>
                <w:lang w:bidi="zh-CN"/>
              </w:rPr>
              <w:t>方案</w:t>
            </w:r>
          </w:p>
        </w:tc>
        <w:tc>
          <w:tcPr>
            <w:tcW w:w="3252" w:type="pct"/>
            <w:vAlign w:val="center"/>
          </w:tcPr>
          <w:p>
            <w:pPr>
              <w:pStyle w:val="28"/>
              <w:spacing w:line="280" w:lineRule="exact"/>
              <w:ind w:firstLine="420" w:firstLineChars="200"/>
              <w:rPr>
                <w:rFonts w:ascii="宋体" w:hAnsi="宋体" w:cs="宋体"/>
                <w:szCs w:val="21"/>
              </w:rPr>
            </w:pPr>
            <w:r>
              <w:rPr>
                <w:rFonts w:hint="eastAsia" w:ascii="宋体" w:hAnsi="宋体" w:cs="宋体"/>
                <w:szCs w:val="21"/>
              </w:rPr>
              <w:t>施工单位针对本项目的施工方案有深刻认识，表达清晰、完整、科学合理、概况详细、措施先进、具体，符合现行规范要求、针对性强，并有技术创新</w:t>
            </w:r>
            <w:r>
              <w:rPr>
                <w:rFonts w:hint="eastAsia" w:cstheme="minorEastAsia"/>
                <w:szCs w:val="21"/>
                <w:lang w:bidi="ar"/>
              </w:rPr>
              <w:t>（</w:t>
            </w:r>
            <w:r>
              <w:rPr>
                <w:rFonts w:hint="eastAsia" w:ascii="宋体" w:hAnsi="宋体" w:cs="宋体"/>
                <w:szCs w:val="21"/>
                <w:lang w:bidi="ar"/>
              </w:rPr>
              <w:t>10</w:t>
            </w:r>
            <w:r>
              <w:rPr>
                <w:rFonts w:hint="eastAsia" w:cstheme="minorEastAsia"/>
                <w:szCs w:val="21"/>
                <w:lang w:bidi="ar"/>
              </w:rPr>
              <w:t>分）</w:t>
            </w:r>
            <w:r>
              <w:rPr>
                <w:rFonts w:hint="eastAsia" w:ascii="宋体" w:hAnsi="宋体" w:cs="宋体"/>
                <w:szCs w:val="21"/>
              </w:rPr>
              <w:t>。</w:t>
            </w:r>
          </w:p>
          <w:p>
            <w:pPr>
              <w:pStyle w:val="28"/>
              <w:spacing w:line="280" w:lineRule="exact"/>
              <w:ind w:firstLine="420" w:firstLineChars="200"/>
              <w:rPr>
                <w:rFonts w:ascii="宋体" w:hAnsi="宋体" w:cs="宋体"/>
                <w:kern w:val="0"/>
                <w:szCs w:val="21"/>
                <w:lang w:bidi="zh-CN"/>
              </w:rPr>
            </w:pPr>
            <w:r>
              <w:rPr>
                <w:rFonts w:hint="eastAsia" w:ascii="宋体" w:hAnsi="宋体" w:cs="宋体"/>
                <w:szCs w:val="21"/>
              </w:rPr>
              <w:t>评审标准：方案完整性、合理性、可行得10-7分，内容欠完备，基本可行6-4分，不可行3-</w:t>
            </w:r>
            <w:r>
              <w:rPr>
                <w:rFonts w:ascii="宋体" w:hAnsi="宋体" w:cs="宋体"/>
                <w:szCs w:val="21"/>
              </w:rPr>
              <w:t>0</w:t>
            </w:r>
            <w:r>
              <w:rPr>
                <w:rFonts w:hint="eastAsia" w:ascii="宋体" w:hAnsi="宋体" w:cs="宋体"/>
                <w:szCs w:val="21"/>
              </w:rPr>
              <w:t>分。本项最高分为10分</w:t>
            </w:r>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10</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pPr>
              <w:pStyle w:val="6"/>
              <w:spacing w:line="280" w:lineRule="exact"/>
              <w:ind w:left="0" w:leftChars="0" w:firstLine="0" w:firstLineChars="0"/>
              <w:rPr>
                <w:rFonts w:ascii="宋体" w:hAnsi="宋体"/>
                <w:sz w:val="21"/>
                <w:szCs w:val="21"/>
              </w:rPr>
            </w:pPr>
          </w:p>
        </w:tc>
        <w:tc>
          <w:tcPr>
            <w:tcW w:w="431" w:type="pct"/>
            <w:vAlign w:val="center"/>
          </w:tcPr>
          <w:p>
            <w:pPr>
              <w:pStyle w:val="6"/>
              <w:spacing w:line="280" w:lineRule="exact"/>
              <w:ind w:left="0" w:leftChars="0" w:firstLine="0" w:firstLineChars="0"/>
              <w:jc w:val="center"/>
              <w:rPr>
                <w:rFonts w:ascii="宋体" w:hAnsi="宋体" w:cs="宋体"/>
                <w:sz w:val="21"/>
                <w:szCs w:val="21"/>
                <w:lang w:val="zh-CN" w:bidi="zh-CN"/>
              </w:rPr>
            </w:pPr>
            <w:r>
              <w:rPr>
                <w:rFonts w:hint="eastAsia" w:ascii="宋体" w:hAnsi="宋体" w:cstheme="minorEastAsia"/>
                <w:sz w:val="21"/>
                <w:szCs w:val="21"/>
                <w:lang w:bidi="ar"/>
              </w:rPr>
              <w:t>维修服务方案</w:t>
            </w:r>
          </w:p>
        </w:tc>
        <w:tc>
          <w:tcPr>
            <w:tcW w:w="3252" w:type="pct"/>
            <w:vAlign w:val="center"/>
          </w:tcPr>
          <w:p>
            <w:pPr>
              <w:spacing w:line="280" w:lineRule="exact"/>
              <w:ind w:firstLine="420"/>
              <w:rPr>
                <w:sz w:val="21"/>
                <w:szCs w:val="21"/>
              </w:rPr>
            </w:pPr>
            <w:r>
              <w:rPr>
                <w:rFonts w:hint="eastAsia" w:cstheme="minorEastAsia"/>
                <w:sz w:val="21"/>
                <w:szCs w:val="21"/>
                <w:lang w:bidi="ar"/>
              </w:rPr>
              <w:t>维修服务方案（服务计划体系、服务人员响应、时间响等、</w:t>
            </w:r>
            <w:r>
              <w:rPr>
                <w:rFonts w:cstheme="minorEastAsia"/>
                <w:sz w:val="21"/>
                <w:szCs w:val="21"/>
              </w:rPr>
              <w:t>修理完成时间等</w:t>
            </w:r>
            <w:r>
              <w:rPr>
                <w:rFonts w:hint="eastAsia" w:cstheme="minorEastAsia"/>
                <w:sz w:val="21"/>
                <w:szCs w:val="21"/>
                <w:lang w:bidi="ar"/>
              </w:rPr>
              <w:t>）（10分）。</w:t>
            </w:r>
          </w:p>
          <w:p>
            <w:pPr>
              <w:pStyle w:val="6"/>
              <w:spacing w:line="280" w:lineRule="exact"/>
              <w:ind w:left="0" w:leftChars="0" w:firstLine="420"/>
              <w:rPr>
                <w:rFonts w:ascii="宋体" w:hAnsi="宋体" w:cs="宋体"/>
                <w:sz w:val="21"/>
                <w:szCs w:val="21"/>
                <w:lang w:val="zh-CN" w:bidi="zh-CN"/>
              </w:rPr>
            </w:pPr>
            <w:r>
              <w:rPr>
                <w:rFonts w:hint="eastAsia" w:ascii="宋体" w:hAnsi="宋体" w:cstheme="minorEastAsia"/>
                <w:sz w:val="21"/>
                <w:szCs w:val="21"/>
              </w:rPr>
              <w:t>评审标准</w:t>
            </w:r>
            <w:r>
              <w:rPr>
                <w:rFonts w:hint="eastAsia" w:ascii="宋体" w:hAnsi="宋体" w:cstheme="minorEastAsia"/>
                <w:kern w:val="2"/>
                <w:sz w:val="21"/>
                <w:szCs w:val="21"/>
              </w:rPr>
              <w:t>：方案完整性、合理性、可行得10-7分，内容欠完备，基本可行6-4分，不可行3-0分。本项最高分为10分。</w:t>
            </w:r>
          </w:p>
        </w:tc>
        <w:tc>
          <w:tcPr>
            <w:tcW w:w="452" w:type="pct"/>
            <w:vAlign w:val="center"/>
          </w:tcPr>
          <w:p>
            <w:pPr>
              <w:pStyle w:val="6"/>
              <w:spacing w:line="280" w:lineRule="exact"/>
              <w:ind w:left="0" w:leftChars="0" w:firstLine="0" w:firstLineChars="0"/>
              <w:jc w:val="center"/>
              <w:rPr>
                <w:rFonts w:ascii="宋体" w:hAnsi="宋体" w:cs="宋体"/>
                <w:sz w:val="21"/>
                <w:szCs w:val="21"/>
                <w:lang w:bidi="zh-CN"/>
              </w:rPr>
            </w:pPr>
            <w:r>
              <w:rPr>
                <w:rFonts w:hint="eastAsia" w:ascii="宋体" w:hAnsi="宋体" w:cs="宋体"/>
                <w:sz w:val="21"/>
                <w:szCs w:val="21"/>
                <w:lang w:bidi="zh-CN"/>
              </w:rPr>
              <w:t>10</w:t>
            </w:r>
          </w:p>
        </w:tc>
        <w:tc>
          <w:tcPr>
            <w:tcW w:w="466" w:type="pct"/>
            <w:vAlign w:val="center"/>
          </w:tcPr>
          <w:p>
            <w:pPr>
              <w:pStyle w:val="6"/>
              <w:spacing w:line="280" w:lineRule="exact"/>
              <w:ind w:left="0" w:leftChars="0" w:firstLine="0" w:firstLineChars="0"/>
              <w:jc w:val="center"/>
              <w:rPr>
                <w:rFonts w:ascii="宋体" w:hAnsi="宋体" w:cs="宋体"/>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pPr>
              <w:pStyle w:val="6"/>
              <w:spacing w:line="280" w:lineRule="exact"/>
              <w:ind w:left="0" w:leftChars="0" w:firstLine="0" w:firstLineChars="0"/>
              <w:rPr>
                <w:rFonts w:ascii="宋体" w:hAnsi="宋体"/>
                <w:sz w:val="21"/>
                <w:szCs w:val="21"/>
              </w:rPr>
            </w:pPr>
          </w:p>
        </w:tc>
        <w:tc>
          <w:tcPr>
            <w:tcW w:w="431" w:type="pct"/>
            <w:vAlign w:val="center"/>
          </w:tcPr>
          <w:p>
            <w:pPr>
              <w:pStyle w:val="6"/>
              <w:spacing w:line="280" w:lineRule="exact"/>
              <w:ind w:left="0" w:leftChars="0" w:firstLine="0" w:firstLineChars="0"/>
              <w:jc w:val="center"/>
              <w:rPr>
                <w:rFonts w:ascii="宋体" w:hAnsi="宋体" w:cs="宋体"/>
                <w:sz w:val="21"/>
                <w:szCs w:val="21"/>
                <w:lang w:bidi="zh-CN"/>
              </w:rPr>
            </w:pPr>
            <w:r>
              <w:rPr>
                <w:rFonts w:hint="eastAsia" w:ascii="宋体" w:hAnsi="宋体"/>
                <w:sz w:val="21"/>
                <w:szCs w:val="21"/>
              </w:rPr>
              <w:t>设备和材料</w:t>
            </w:r>
          </w:p>
        </w:tc>
        <w:tc>
          <w:tcPr>
            <w:tcW w:w="3252" w:type="pct"/>
            <w:vAlign w:val="center"/>
          </w:tcPr>
          <w:p>
            <w:pPr>
              <w:spacing w:line="300" w:lineRule="exact"/>
              <w:ind w:firstLine="400"/>
              <w:jc w:val="both"/>
              <w:rPr>
                <w:sz w:val="20"/>
                <w:szCs w:val="21"/>
              </w:rPr>
            </w:pPr>
            <w:r>
              <w:rPr>
                <w:rFonts w:hint="eastAsia"/>
                <w:sz w:val="20"/>
                <w:szCs w:val="21"/>
              </w:rPr>
              <w:t>施工单位针对招标项目拟投入的电力维修设备和主要材料（符合节能、环保要求），设备应提供设备清单和设备的购置发票或租赁证明，主要材料提供产地、品牌和价格表等证明文件。格式自拟</w:t>
            </w:r>
            <w:r>
              <w:rPr>
                <w:sz w:val="20"/>
                <w:szCs w:val="21"/>
              </w:rPr>
              <w:t>（</w:t>
            </w:r>
            <w:r>
              <w:rPr>
                <w:rFonts w:hint="eastAsia"/>
                <w:sz w:val="20"/>
                <w:szCs w:val="21"/>
              </w:rPr>
              <w:t>10</w:t>
            </w:r>
            <w:r>
              <w:rPr>
                <w:sz w:val="20"/>
                <w:szCs w:val="21"/>
              </w:rPr>
              <w:t>分）</w:t>
            </w:r>
            <w:r>
              <w:rPr>
                <w:rFonts w:hint="eastAsia"/>
                <w:sz w:val="20"/>
                <w:szCs w:val="21"/>
              </w:rPr>
              <w:t>。</w:t>
            </w:r>
          </w:p>
          <w:p>
            <w:pPr>
              <w:pStyle w:val="6"/>
              <w:spacing w:line="280" w:lineRule="exact"/>
              <w:ind w:left="0" w:leftChars="0" w:firstLine="400"/>
              <w:rPr>
                <w:rFonts w:ascii="宋体" w:hAnsi="宋体" w:cs="宋体"/>
                <w:sz w:val="21"/>
                <w:szCs w:val="21"/>
                <w:lang w:bidi="zh-CN"/>
              </w:rPr>
            </w:pPr>
            <w:r>
              <w:rPr>
                <w:rFonts w:hint="eastAsia"/>
                <w:sz w:val="20"/>
                <w:szCs w:val="21"/>
              </w:rPr>
              <w:t>评审标准：电力维修设备齐全、工艺先进、状况佳，提供的证明材料齐全、得10-7分，机械设备不齐全、工艺先进度一般、状况一般，提供的证明材料不齐全、设备工艺先进度一般得6-4分；未提供3-0分，本项最高分为10分。</w:t>
            </w:r>
          </w:p>
        </w:tc>
        <w:tc>
          <w:tcPr>
            <w:tcW w:w="452" w:type="pct"/>
            <w:vAlign w:val="center"/>
          </w:tcPr>
          <w:p>
            <w:pPr>
              <w:pStyle w:val="6"/>
              <w:spacing w:line="280" w:lineRule="exact"/>
              <w:ind w:left="0" w:leftChars="0" w:firstLine="0" w:firstLineChars="0"/>
              <w:jc w:val="center"/>
              <w:rPr>
                <w:rFonts w:ascii="宋体" w:hAnsi="宋体" w:cs="宋体"/>
                <w:sz w:val="21"/>
                <w:szCs w:val="21"/>
                <w:lang w:bidi="zh-CN"/>
              </w:rPr>
            </w:pPr>
            <w:r>
              <w:rPr>
                <w:rFonts w:hint="eastAsia" w:ascii="宋体" w:hAnsi="宋体" w:cs="宋体"/>
                <w:sz w:val="21"/>
                <w:szCs w:val="21"/>
                <w:lang w:bidi="zh-CN"/>
              </w:rPr>
              <w:t>10</w:t>
            </w:r>
          </w:p>
        </w:tc>
        <w:tc>
          <w:tcPr>
            <w:tcW w:w="466" w:type="pct"/>
            <w:vAlign w:val="center"/>
          </w:tcPr>
          <w:p>
            <w:pPr>
              <w:pStyle w:val="6"/>
              <w:spacing w:line="280" w:lineRule="exact"/>
              <w:ind w:left="0" w:leftChars="0" w:firstLine="0" w:firstLineChars="0"/>
              <w:jc w:val="center"/>
              <w:rPr>
                <w:rFonts w:ascii="宋体" w:hAnsi="宋体" w:cs="宋体"/>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pPr>
              <w:pStyle w:val="6"/>
              <w:spacing w:line="280" w:lineRule="exact"/>
              <w:ind w:left="0" w:leftChars="0" w:firstLine="0" w:firstLineChars="0"/>
              <w:rPr>
                <w:rFonts w:ascii="宋体" w:hAnsi="宋体"/>
                <w:kern w:val="2"/>
                <w:sz w:val="21"/>
                <w:szCs w:val="21"/>
              </w:rPr>
            </w:pPr>
          </w:p>
        </w:tc>
        <w:tc>
          <w:tcPr>
            <w:tcW w:w="431" w:type="pct"/>
            <w:vAlign w:val="center"/>
          </w:tcPr>
          <w:p>
            <w:pPr>
              <w:spacing w:line="300" w:lineRule="exact"/>
              <w:ind w:firstLine="0" w:firstLineChars="0"/>
              <w:jc w:val="center"/>
              <w:rPr>
                <w:kern w:val="2"/>
                <w:sz w:val="21"/>
                <w:szCs w:val="21"/>
              </w:rPr>
            </w:pPr>
            <w:r>
              <w:rPr>
                <w:rFonts w:hint="eastAsia"/>
                <w:sz w:val="20"/>
                <w:szCs w:val="21"/>
              </w:rPr>
              <w:t>工程质量管理及措施</w:t>
            </w:r>
          </w:p>
        </w:tc>
        <w:tc>
          <w:tcPr>
            <w:tcW w:w="3252" w:type="pct"/>
            <w:vAlign w:val="center"/>
          </w:tcPr>
          <w:p>
            <w:pPr>
              <w:spacing w:line="300" w:lineRule="exact"/>
              <w:ind w:firstLine="420"/>
              <w:jc w:val="both"/>
              <w:rPr>
                <w:kern w:val="2"/>
                <w:sz w:val="21"/>
                <w:szCs w:val="21"/>
              </w:rPr>
            </w:pPr>
            <w:r>
              <w:rPr>
                <w:rFonts w:hint="eastAsia" w:cs="宋体"/>
                <w:sz w:val="21"/>
                <w:szCs w:val="21"/>
              </w:rPr>
              <w:t>工程质量及保证措施，工程质量管理与保证措施科学合理、全面细致、可操作性强得10-8分；工程质量管理与保证措施相对合理、可操作得7-4分，工程质量管理与保证措施一般得3-1分，本项最高分为10分。</w:t>
            </w:r>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10</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9" w:type="pct"/>
            <w:vMerge w:val="continue"/>
          </w:tcPr>
          <w:p>
            <w:pPr>
              <w:pStyle w:val="6"/>
              <w:spacing w:line="280" w:lineRule="exact"/>
              <w:ind w:left="0" w:leftChars="0" w:firstLine="0" w:firstLineChars="0"/>
              <w:rPr>
                <w:rFonts w:ascii="宋体" w:hAnsi="宋体"/>
                <w:kern w:val="2"/>
                <w:sz w:val="21"/>
                <w:szCs w:val="21"/>
              </w:rPr>
            </w:pPr>
          </w:p>
        </w:tc>
        <w:tc>
          <w:tcPr>
            <w:tcW w:w="431" w:type="pct"/>
            <w:vAlign w:val="center"/>
          </w:tcPr>
          <w:p>
            <w:pPr>
              <w:spacing w:line="300" w:lineRule="exact"/>
              <w:ind w:firstLine="0" w:firstLineChars="0"/>
              <w:jc w:val="center"/>
              <w:rPr>
                <w:kern w:val="2"/>
                <w:sz w:val="21"/>
                <w:szCs w:val="21"/>
              </w:rPr>
            </w:pPr>
            <w:r>
              <w:rPr>
                <w:rFonts w:hint="eastAsia"/>
                <w:sz w:val="20"/>
                <w:szCs w:val="21"/>
              </w:rPr>
              <w:t>应急预案和安全措施</w:t>
            </w:r>
          </w:p>
        </w:tc>
        <w:tc>
          <w:tcPr>
            <w:tcW w:w="3252" w:type="pct"/>
            <w:vAlign w:val="center"/>
          </w:tcPr>
          <w:p>
            <w:pPr>
              <w:pStyle w:val="6"/>
              <w:spacing w:line="280" w:lineRule="exact"/>
              <w:ind w:left="0" w:leftChars="0" w:firstLine="400"/>
              <w:rPr>
                <w:rFonts w:ascii="宋体" w:hAnsi="宋体" w:cstheme="minorEastAsia"/>
                <w:sz w:val="21"/>
                <w:szCs w:val="21"/>
              </w:rPr>
            </w:pPr>
            <w:r>
              <w:rPr>
                <w:rFonts w:hint="eastAsia"/>
                <w:sz w:val="20"/>
                <w:szCs w:val="21"/>
              </w:rPr>
              <w:t>应急预案与安全措施，现场应急响应流程、处置方案明确可行，并且现场安全设施，应急物资清单齐全，得</w:t>
            </w:r>
            <w:r>
              <w:rPr>
                <w:rFonts w:hint="eastAsia" w:ascii="宋体" w:hAnsi="宋体" w:cs="宋体"/>
                <w:sz w:val="20"/>
                <w:szCs w:val="21"/>
              </w:rPr>
              <w:t>10-8分；</w:t>
            </w:r>
            <w:r>
              <w:rPr>
                <w:rFonts w:hint="eastAsia"/>
                <w:sz w:val="20"/>
                <w:szCs w:val="21"/>
              </w:rPr>
              <w:t>方案基本可行，安全设施，应急物资清单基本齐全，得</w:t>
            </w:r>
            <w:r>
              <w:rPr>
                <w:rFonts w:hint="eastAsia" w:ascii="宋体" w:hAnsi="宋体" w:cs="宋体"/>
                <w:sz w:val="20"/>
                <w:szCs w:val="21"/>
              </w:rPr>
              <w:t>7-4分；内容欠</w:t>
            </w:r>
            <w:r>
              <w:rPr>
                <w:rFonts w:hint="eastAsia"/>
                <w:sz w:val="20"/>
                <w:szCs w:val="21"/>
              </w:rPr>
              <w:t>完备得3-0分，本项最高分为10分。</w:t>
            </w:r>
          </w:p>
        </w:tc>
        <w:tc>
          <w:tcPr>
            <w:tcW w:w="452" w:type="pct"/>
            <w:vAlign w:val="center"/>
          </w:tcPr>
          <w:p>
            <w:pPr>
              <w:pStyle w:val="6"/>
              <w:spacing w:line="280" w:lineRule="exact"/>
              <w:ind w:left="0" w:leftChars="0" w:firstLine="0" w:firstLineChars="0"/>
              <w:jc w:val="center"/>
              <w:rPr>
                <w:rFonts w:ascii="宋体" w:hAnsi="宋体"/>
                <w:kern w:val="2"/>
                <w:sz w:val="21"/>
                <w:szCs w:val="21"/>
              </w:rPr>
            </w:pPr>
            <w:r>
              <w:rPr>
                <w:rFonts w:hint="eastAsia" w:ascii="宋体" w:hAnsi="宋体"/>
                <w:kern w:val="2"/>
                <w:sz w:val="21"/>
                <w:szCs w:val="21"/>
              </w:rPr>
              <w:t>10</w:t>
            </w:r>
          </w:p>
        </w:tc>
        <w:tc>
          <w:tcPr>
            <w:tcW w:w="466" w:type="pct"/>
            <w:vAlign w:val="center"/>
          </w:tcPr>
          <w:p>
            <w:pPr>
              <w:pStyle w:val="6"/>
              <w:spacing w:line="280" w:lineRule="exact"/>
              <w:ind w:left="0" w:leftChars="0" w:firstLine="0" w:firstLineChars="0"/>
              <w:jc w:val="center"/>
              <w:rPr>
                <w:rFonts w:ascii="宋体" w:hAnsi="宋体"/>
                <w:kern w:val="2"/>
                <w:sz w:val="21"/>
                <w:szCs w:val="21"/>
              </w:rPr>
            </w:pPr>
          </w:p>
        </w:tc>
      </w:tr>
    </w:tbl>
    <w:p>
      <w:pPr>
        <w:pStyle w:val="2"/>
        <w:ind w:firstLine="0" w:firstLineChars="0"/>
        <w:rPr>
          <w:lang w:val="zh-CN"/>
        </w:rPr>
      </w:pPr>
    </w:p>
    <w:p>
      <w:pPr>
        <w:pStyle w:val="6"/>
        <w:widowControl w:val="0"/>
        <w:ind w:left="0" w:leftChars="0" w:right="24" w:rightChars="10" w:firstLine="241" w:firstLineChars="100"/>
        <w:rPr>
          <w:rFonts w:ascii="宋体" w:hAnsi="宋体" w:cs="宋体"/>
          <w:b/>
          <w:bCs/>
          <w:kern w:val="2"/>
          <w:szCs w:val="24"/>
        </w:rPr>
      </w:pPr>
      <w:r>
        <w:rPr>
          <w:rFonts w:hint="eastAsia" w:ascii="宋体" w:hAnsi="宋体" w:cs="宋体"/>
          <w:b/>
          <w:bCs/>
          <w:kern w:val="2"/>
          <w:szCs w:val="24"/>
        </w:rPr>
        <w:t>三、评标办法（综合评分法）</w:t>
      </w:r>
      <w:bookmarkEnd w:id="0"/>
    </w:p>
    <w:bookmarkEnd w:id="1"/>
    <w:bookmarkEnd w:id="2"/>
    <w:bookmarkEnd w:id="3"/>
    <w:bookmarkEnd w:id="4"/>
    <w:p>
      <w:pPr>
        <w:pStyle w:val="6"/>
        <w:widowControl w:val="0"/>
        <w:ind w:left="0" w:leftChars="0" w:right="24" w:rightChars="10" w:firstLine="420"/>
        <w:rPr>
          <w:kern w:val="2"/>
          <w:sz w:val="21"/>
        </w:rPr>
      </w:pPr>
      <w:bookmarkStart w:id="15" w:name="_Toc517711554"/>
      <w:bookmarkStart w:id="16" w:name="_Toc366760607"/>
      <w:bookmarkStart w:id="17" w:name="_Toc381602724"/>
      <w:bookmarkStart w:id="18" w:name="_Toc264644276"/>
      <w:bookmarkStart w:id="19" w:name="_Toc211783342"/>
      <w:bookmarkStart w:id="20" w:name="_Toc9514"/>
      <w:bookmarkStart w:id="21" w:name="_Toc450902093"/>
      <w:r>
        <w:rPr>
          <w:rFonts w:hint="eastAsia"/>
          <w:kern w:val="2"/>
          <w:sz w:val="21"/>
        </w:rPr>
        <w:t>1．评委按照招标文件要求和本评分办法的有关规定，给各投标人分别打分，并按下列公式确定各投标人的评定分数：评定分数=商务部分得分+技术部分得分。</w:t>
      </w:r>
    </w:p>
    <w:p>
      <w:pPr>
        <w:pStyle w:val="6"/>
        <w:widowControl w:val="0"/>
        <w:ind w:left="0" w:leftChars="0" w:right="24" w:rightChars="10" w:firstLine="420"/>
        <w:rPr>
          <w:kern w:val="2"/>
          <w:sz w:val="21"/>
        </w:rPr>
      </w:pPr>
      <w:r>
        <w:rPr>
          <w:rFonts w:hint="eastAsia"/>
          <w:kern w:val="2"/>
          <w:sz w:val="21"/>
        </w:rPr>
        <w:t>2．各投标人的最终得分为各评委所评定分数的算术平均值。</w:t>
      </w:r>
    </w:p>
    <w:p>
      <w:pPr>
        <w:pStyle w:val="6"/>
        <w:widowControl w:val="0"/>
        <w:ind w:left="0" w:leftChars="0" w:right="24" w:rightChars="10" w:firstLine="420"/>
        <w:rPr>
          <w:kern w:val="2"/>
          <w:sz w:val="21"/>
        </w:rPr>
      </w:pPr>
      <w:r>
        <w:rPr>
          <w:rFonts w:hint="eastAsia"/>
          <w:kern w:val="2"/>
          <w:sz w:val="21"/>
        </w:rPr>
        <w:t>3．各项统计、评分结果均按四舍五入方法精确到小数点后二位。</w:t>
      </w:r>
    </w:p>
    <w:p>
      <w:pPr>
        <w:pStyle w:val="6"/>
        <w:widowControl w:val="0"/>
        <w:ind w:left="0" w:leftChars="0" w:right="24" w:rightChars="10" w:firstLine="420"/>
        <w:rPr>
          <w:rFonts w:cs="宋体"/>
          <w:sz w:val="21"/>
          <w:szCs w:val="21"/>
        </w:rPr>
      </w:pPr>
      <w:r>
        <w:rPr>
          <w:rFonts w:hint="eastAsia"/>
          <w:kern w:val="2"/>
          <w:sz w:val="21"/>
        </w:rPr>
        <w:t>4．评标委员会根据投标投标人的最终得分，</w:t>
      </w:r>
      <w:r>
        <w:rPr>
          <w:rFonts w:hint="eastAsia"/>
          <w:kern w:val="2"/>
          <w:sz w:val="21"/>
          <w:lang w:val="en-US" w:eastAsia="zh-CN"/>
        </w:rPr>
        <w:t>和招标公告施工单位遴选条件</w:t>
      </w:r>
      <w:r>
        <w:rPr>
          <w:rFonts w:hint="eastAsia" w:cs="宋体"/>
          <w:sz w:val="21"/>
          <w:szCs w:val="21"/>
        </w:rPr>
        <w:t>确定</w:t>
      </w:r>
      <w:r>
        <w:rPr>
          <w:rFonts w:hint="eastAsia" w:cs="宋体"/>
          <w:sz w:val="21"/>
          <w:szCs w:val="21"/>
          <w:lang w:val="en-US" w:eastAsia="zh-CN"/>
        </w:rPr>
        <w:t>施工单位遴选入库名单</w:t>
      </w:r>
      <w:r>
        <w:rPr>
          <w:rFonts w:hint="eastAsia" w:cs="宋体"/>
          <w:sz w:val="21"/>
          <w:szCs w:val="21"/>
        </w:rPr>
        <w:t>。</w:t>
      </w:r>
    </w:p>
    <w:bookmarkEnd w:id="15"/>
    <w:bookmarkEnd w:id="16"/>
    <w:bookmarkEnd w:id="17"/>
    <w:bookmarkEnd w:id="18"/>
    <w:bookmarkEnd w:id="19"/>
    <w:bookmarkEnd w:id="20"/>
    <w:bookmarkEnd w:id="21"/>
    <w:p>
      <w:pPr>
        <w:pStyle w:val="6"/>
        <w:widowControl w:val="0"/>
        <w:ind w:left="0" w:leftChars="0" w:right="24" w:rightChars="10"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ind w:firstLine="360"/>
                            <w:jc w:val="center"/>
                          </w:pPr>
                          <w:r>
                            <w:fldChar w:fldCharType="begin"/>
                          </w:r>
                          <w:r>
                            <w:rPr>
                              <w:rStyle w:val="23"/>
                            </w:rPr>
                            <w:instrText xml:space="preserve"> PAGE </w:instrText>
                          </w:r>
                          <w:r>
                            <w:fldChar w:fldCharType="separate"/>
                          </w:r>
                          <w:r>
                            <w:rPr>
                              <w:rStyle w:val="23"/>
                            </w:rP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1"/>
                      <w:ind w:firstLine="360"/>
                      <w:jc w:val="center"/>
                    </w:pPr>
                    <w:r>
                      <w:fldChar w:fldCharType="begin"/>
                    </w:r>
                    <w:r>
                      <w:rPr>
                        <w:rStyle w:val="23"/>
                      </w:rPr>
                      <w:instrText xml:space="preserve"> PAGE </w:instrText>
                    </w:r>
                    <w:r>
                      <w:fldChar w:fldCharType="separate"/>
                    </w:r>
                    <w:r>
                      <w:rPr>
                        <w:rStyle w:val="23"/>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C0A0"/>
    <w:multiLevelType w:val="singleLevel"/>
    <w:tmpl w:val="0E1CC0A0"/>
    <w:lvl w:ilvl="0" w:tentative="0">
      <w:start w:val="1"/>
      <w:numFmt w:val="chineseCounting"/>
      <w:suff w:val="nothing"/>
      <w:lvlText w:val="%1、"/>
      <w:lvlJc w:val="left"/>
      <w:rPr>
        <w:rFonts w:hint="eastAsia"/>
      </w:rPr>
    </w:lvl>
  </w:abstractNum>
  <w:abstractNum w:abstractNumId="1">
    <w:nsid w:val="42877669"/>
    <w:multiLevelType w:val="multilevel"/>
    <w:tmpl w:val="42877669"/>
    <w:lvl w:ilvl="0" w:tentative="0">
      <w:start w:val="1"/>
      <w:numFmt w:val="decimal"/>
      <w:pStyle w:val="3"/>
      <w:lvlText w:val="第%1章"/>
      <w:lvlJc w:val="left"/>
      <w:pPr>
        <w:ind w:left="8987" w:firstLine="0"/>
      </w:pPr>
      <w:rPr>
        <w:rFonts w:hint="eastAsia" w:ascii="宋体" w:hAnsi="宋体" w:eastAsia="宋体"/>
        <w:b/>
        <w:i w:val="0"/>
        <w:sz w:val="28"/>
      </w:rPr>
    </w:lvl>
    <w:lvl w:ilvl="1" w:tentative="0">
      <w:start w:val="1"/>
      <w:numFmt w:val="decimal"/>
      <w:pStyle w:val="4"/>
      <w:lvlText w:val="%1.%2"/>
      <w:lvlJc w:val="left"/>
      <w:pPr>
        <w:ind w:left="3600" w:firstLine="0"/>
      </w:pPr>
      <w:rPr>
        <w:rFonts w:hint="eastAsia" w:ascii="宋体" w:hAnsi="宋体" w:eastAsia="宋体"/>
        <w:b w:val="0"/>
        <w:i w:val="0"/>
        <w:sz w:val="24"/>
      </w:rPr>
    </w:lvl>
    <w:lvl w:ilvl="2" w:tentative="0">
      <w:start w:val="1"/>
      <w:numFmt w:val="decimal"/>
      <w:lvlText w:val="%1.%2.%3"/>
      <w:lvlJc w:val="left"/>
      <w:pPr>
        <w:ind w:left="3600" w:firstLine="0"/>
      </w:pPr>
      <w:rPr>
        <w:rFonts w:hint="eastAsia" w:ascii="宋体" w:hAnsi="宋体" w:eastAsia="宋体"/>
        <w:b w:val="0"/>
        <w:i w:val="0"/>
        <w:sz w:val="24"/>
      </w:rPr>
    </w:lvl>
    <w:lvl w:ilvl="3" w:tentative="0">
      <w:start w:val="1"/>
      <w:numFmt w:val="decimal"/>
      <w:lvlText w:val="%1.%2.%3.%4"/>
      <w:lvlJc w:val="left"/>
      <w:pPr>
        <w:ind w:left="3600" w:firstLine="0"/>
      </w:pPr>
      <w:rPr>
        <w:rFonts w:hint="eastAsia" w:ascii="宋体" w:hAnsi="宋体" w:eastAsia="宋体"/>
        <w:b w:val="0"/>
        <w:i w:val="0"/>
        <w:sz w:val="24"/>
      </w:rPr>
    </w:lvl>
    <w:lvl w:ilvl="4" w:tentative="0">
      <w:start w:val="1"/>
      <w:numFmt w:val="decimal"/>
      <w:lvlText w:val="%1.%2.%3.%4.%5"/>
      <w:lvlJc w:val="left"/>
      <w:pPr>
        <w:ind w:left="3600" w:firstLine="0"/>
      </w:pPr>
      <w:rPr>
        <w:rFonts w:hint="eastAsia" w:ascii="宋体" w:hAnsi="宋体" w:eastAsia="宋体"/>
        <w:b w:val="0"/>
        <w:i w:val="0"/>
        <w:sz w:val="24"/>
      </w:rPr>
    </w:lvl>
    <w:lvl w:ilvl="5" w:tentative="0">
      <w:start w:val="1"/>
      <w:numFmt w:val="decimal"/>
      <w:lvlText w:val="%1.%2.%3.%4.%5.%6"/>
      <w:lvlJc w:val="left"/>
      <w:pPr>
        <w:ind w:left="3600" w:firstLine="0"/>
      </w:pPr>
      <w:rPr>
        <w:rFonts w:hint="eastAsia" w:ascii="宋体" w:hAnsi="宋体" w:eastAsia="宋体"/>
        <w:b w:val="0"/>
        <w:i w:val="0"/>
        <w:sz w:val="24"/>
      </w:rPr>
    </w:lvl>
    <w:lvl w:ilvl="6" w:tentative="0">
      <w:start w:val="1"/>
      <w:numFmt w:val="decimal"/>
      <w:lvlText w:val="%1.%2.%3.%4.%5.%6.%7"/>
      <w:lvlJc w:val="left"/>
      <w:pPr>
        <w:ind w:left="6150" w:firstLine="0"/>
      </w:pPr>
      <w:rPr>
        <w:rFonts w:hint="eastAsia"/>
      </w:rPr>
    </w:lvl>
    <w:lvl w:ilvl="7" w:tentative="0">
      <w:start w:val="1"/>
      <w:numFmt w:val="decimal"/>
      <w:lvlText w:val="%1.%2.%3.%4.%5.%6.%7.%8"/>
      <w:lvlJc w:val="left"/>
      <w:pPr>
        <w:ind w:left="6575" w:firstLine="0"/>
      </w:pPr>
      <w:rPr>
        <w:rFonts w:hint="eastAsia"/>
      </w:rPr>
    </w:lvl>
    <w:lvl w:ilvl="8" w:tentative="0">
      <w:start w:val="1"/>
      <w:numFmt w:val="decimal"/>
      <w:lvlText w:val="%1.%2.%3.%4.%5.%6.%7.%8.%9"/>
      <w:lvlJc w:val="left"/>
      <w:pPr>
        <w:ind w:left="70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67A60"/>
    <w:rsid w:val="000072BB"/>
    <w:rsid w:val="00014BBD"/>
    <w:rsid w:val="000365BC"/>
    <w:rsid w:val="000516F4"/>
    <w:rsid w:val="0006080D"/>
    <w:rsid w:val="000629AB"/>
    <w:rsid w:val="000802FD"/>
    <w:rsid w:val="000B6B36"/>
    <w:rsid w:val="000E1D7A"/>
    <w:rsid w:val="000F7D89"/>
    <w:rsid w:val="001801E5"/>
    <w:rsid w:val="001942B0"/>
    <w:rsid w:val="00195892"/>
    <w:rsid w:val="001E6329"/>
    <w:rsid w:val="001F13A3"/>
    <w:rsid w:val="00210D53"/>
    <w:rsid w:val="00230CB0"/>
    <w:rsid w:val="002338EE"/>
    <w:rsid w:val="002A5C24"/>
    <w:rsid w:val="002A75D6"/>
    <w:rsid w:val="002B2CBA"/>
    <w:rsid w:val="002C54C8"/>
    <w:rsid w:val="002C70DE"/>
    <w:rsid w:val="002E4A55"/>
    <w:rsid w:val="002E7320"/>
    <w:rsid w:val="002F1AC0"/>
    <w:rsid w:val="002F3498"/>
    <w:rsid w:val="00310710"/>
    <w:rsid w:val="00373BD8"/>
    <w:rsid w:val="003812FA"/>
    <w:rsid w:val="00385199"/>
    <w:rsid w:val="00391F32"/>
    <w:rsid w:val="00395FEE"/>
    <w:rsid w:val="003A1322"/>
    <w:rsid w:val="00403A7F"/>
    <w:rsid w:val="00412139"/>
    <w:rsid w:val="0043005F"/>
    <w:rsid w:val="0044791F"/>
    <w:rsid w:val="00464FE0"/>
    <w:rsid w:val="004773C9"/>
    <w:rsid w:val="004A2033"/>
    <w:rsid w:val="004B15A1"/>
    <w:rsid w:val="004C5325"/>
    <w:rsid w:val="004E78F9"/>
    <w:rsid w:val="004F2710"/>
    <w:rsid w:val="00501881"/>
    <w:rsid w:val="005114BF"/>
    <w:rsid w:val="00526D15"/>
    <w:rsid w:val="00526E97"/>
    <w:rsid w:val="00530C58"/>
    <w:rsid w:val="00551964"/>
    <w:rsid w:val="005828E3"/>
    <w:rsid w:val="00583020"/>
    <w:rsid w:val="005B316F"/>
    <w:rsid w:val="005C1A26"/>
    <w:rsid w:val="005D36DB"/>
    <w:rsid w:val="005D76E2"/>
    <w:rsid w:val="005F4C67"/>
    <w:rsid w:val="00627CBF"/>
    <w:rsid w:val="006313B1"/>
    <w:rsid w:val="00637797"/>
    <w:rsid w:val="00644494"/>
    <w:rsid w:val="00674236"/>
    <w:rsid w:val="0068567F"/>
    <w:rsid w:val="00687CF9"/>
    <w:rsid w:val="00691A43"/>
    <w:rsid w:val="00705CB1"/>
    <w:rsid w:val="0073390E"/>
    <w:rsid w:val="0073430C"/>
    <w:rsid w:val="00786DFE"/>
    <w:rsid w:val="007B13F2"/>
    <w:rsid w:val="007B6312"/>
    <w:rsid w:val="007E78D0"/>
    <w:rsid w:val="007F0C20"/>
    <w:rsid w:val="007F7756"/>
    <w:rsid w:val="00856D2C"/>
    <w:rsid w:val="0087681E"/>
    <w:rsid w:val="008B023A"/>
    <w:rsid w:val="008D6B89"/>
    <w:rsid w:val="009063CB"/>
    <w:rsid w:val="0095361D"/>
    <w:rsid w:val="00986818"/>
    <w:rsid w:val="0099188B"/>
    <w:rsid w:val="009956BF"/>
    <w:rsid w:val="009A6175"/>
    <w:rsid w:val="009A730C"/>
    <w:rsid w:val="00A13D9E"/>
    <w:rsid w:val="00A14FB1"/>
    <w:rsid w:val="00A15287"/>
    <w:rsid w:val="00A349EF"/>
    <w:rsid w:val="00A474EC"/>
    <w:rsid w:val="00A47FB8"/>
    <w:rsid w:val="00A537CF"/>
    <w:rsid w:val="00A64FCF"/>
    <w:rsid w:val="00A665CC"/>
    <w:rsid w:val="00A8212E"/>
    <w:rsid w:val="00A91B25"/>
    <w:rsid w:val="00A91DE7"/>
    <w:rsid w:val="00AB035B"/>
    <w:rsid w:val="00AD7C7A"/>
    <w:rsid w:val="00AE5458"/>
    <w:rsid w:val="00AF4F99"/>
    <w:rsid w:val="00B03FAF"/>
    <w:rsid w:val="00B3002A"/>
    <w:rsid w:val="00B311D2"/>
    <w:rsid w:val="00B51ED9"/>
    <w:rsid w:val="00B92505"/>
    <w:rsid w:val="00BC02C2"/>
    <w:rsid w:val="00BC2D44"/>
    <w:rsid w:val="00BD4850"/>
    <w:rsid w:val="00BF0BDF"/>
    <w:rsid w:val="00BF1704"/>
    <w:rsid w:val="00BF3CC9"/>
    <w:rsid w:val="00C05EC7"/>
    <w:rsid w:val="00C323F0"/>
    <w:rsid w:val="00C53074"/>
    <w:rsid w:val="00CB2F26"/>
    <w:rsid w:val="00CC1C39"/>
    <w:rsid w:val="00CD2FB9"/>
    <w:rsid w:val="00D56797"/>
    <w:rsid w:val="00D63D2A"/>
    <w:rsid w:val="00D77313"/>
    <w:rsid w:val="00D77366"/>
    <w:rsid w:val="00D92BB1"/>
    <w:rsid w:val="00DA3BD5"/>
    <w:rsid w:val="00DA6C4A"/>
    <w:rsid w:val="00DD2A4E"/>
    <w:rsid w:val="00DE3F7E"/>
    <w:rsid w:val="00DF4864"/>
    <w:rsid w:val="00E041FD"/>
    <w:rsid w:val="00E27938"/>
    <w:rsid w:val="00E35182"/>
    <w:rsid w:val="00E42CA2"/>
    <w:rsid w:val="00E54CD9"/>
    <w:rsid w:val="00EA543F"/>
    <w:rsid w:val="00F4121D"/>
    <w:rsid w:val="00F65C5E"/>
    <w:rsid w:val="00F67BBE"/>
    <w:rsid w:val="00F85127"/>
    <w:rsid w:val="00F92BA9"/>
    <w:rsid w:val="00FA1A05"/>
    <w:rsid w:val="00FA3977"/>
    <w:rsid w:val="00FA4DA7"/>
    <w:rsid w:val="00FD745E"/>
    <w:rsid w:val="01245BEB"/>
    <w:rsid w:val="012E3DA7"/>
    <w:rsid w:val="01362A29"/>
    <w:rsid w:val="01447C4A"/>
    <w:rsid w:val="01482928"/>
    <w:rsid w:val="014A5E2B"/>
    <w:rsid w:val="015B4FE6"/>
    <w:rsid w:val="01692E5D"/>
    <w:rsid w:val="01700269"/>
    <w:rsid w:val="0190341B"/>
    <w:rsid w:val="0192652E"/>
    <w:rsid w:val="01C744FB"/>
    <w:rsid w:val="01D14E0A"/>
    <w:rsid w:val="01F617C7"/>
    <w:rsid w:val="01FB23CB"/>
    <w:rsid w:val="01FD26C6"/>
    <w:rsid w:val="0218777D"/>
    <w:rsid w:val="02261C62"/>
    <w:rsid w:val="02354B2F"/>
    <w:rsid w:val="02443AC4"/>
    <w:rsid w:val="02696283"/>
    <w:rsid w:val="02735A50"/>
    <w:rsid w:val="0277301A"/>
    <w:rsid w:val="028400BA"/>
    <w:rsid w:val="029525CA"/>
    <w:rsid w:val="0296004B"/>
    <w:rsid w:val="02C45698"/>
    <w:rsid w:val="02C6661C"/>
    <w:rsid w:val="02CF14AA"/>
    <w:rsid w:val="02D54924"/>
    <w:rsid w:val="02ED3BC6"/>
    <w:rsid w:val="02ED42DD"/>
    <w:rsid w:val="02FC3273"/>
    <w:rsid w:val="0314091A"/>
    <w:rsid w:val="031C15A9"/>
    <w:rsid w:val="033311CF"/>
    <w:rsid w:val="03425F66"/>
    <w:rsid w:val="03575F0B"/>
    <w:rsid w:val="035E5896"/>
    <w:rsid w:val="03672922"/>
    <w:rsid w:val="036C262D"/>
    <w:rsid w:val="03832252"/>
    <w:rsid w:val="038C50E0"/>
    <w:rsid w:val="03963471"/>
    <w:rsid w:val="039A1689"/>
    <w:rsid w:val="03A03D81"/>
    <w:rsid w:val="03A8118D"/>
    <w:rsid w:val="03BF4F5F"/>
    <w:rsid w:val="03FC0C17"/>
    <w:rsid w:val="03FD6699"/>
    <w:rsid w:val="040205A2"/>
    <w:rsid w:val="04122DBB"/>
    <w:rsid w:val="04177243"/>
    <w:rsid w:val="042268D9"/>
    <w:rsid w:val="04336B73"/>
    <w:rsid w:val="04436E0D"/>
    <w:rsid w:val="044A6798"/>
    <w:rsid w:val="045F2A59"/>
    <w:rsid w:val="046724C5"/>
    <w:rsid w:val="0468680A"/>
    <w:rsid w:val="04731B5B"/>
    <w:rsid w:val="04786A62"/>
    <w:rsid w:val="04A3012C"/>
    <w:rsid w:val="04CC5A6D"/>
    <w:rsid w:val="04CD34EE"/>
    <w:rsid w:val="04EE14A4"/>
    <w:rsid w:val="04F459FA"/>
    <w:rsid w:val="04F77BB6"/>
    <w:rsid w:val="04FD1ABF"/>
    <w:rsid w:val="05087E50"/>
    <w:rsid w:val="050E3F58"/>
    <w:rsid w:val="054D2B43"/>
    <w:rsid w:val="05596DF1"/>
    <w:rsid w:val="055F2A5D"/>
    <w:rsid w:val="056117E3"/>
    <w:rsid w:val="05810A13"/>
    <w:rsid w:val="05824B81"/>
    <w:rsid w:val="058F3F11"/>
    <w:rsid w:val="059576B4"/>
    <w:rsid w:val="059A73BF"/>
    <w:rsid w:val="05AE605F"/>
    <w:rsid w:val="05C66F89"/>
    <w:rsid w:val="05C74A0B"/>
    <w:rsid w:val="05DC112D"/>
    <w:rsid w:val="05DE4630"/>
    <w:rsid w:val="05ED3472"/>
    <w:rsid w:val="05EF10FB"/>
    <w:rsid w:val="06006D63"/>
    <w:rsid w:val="06156D08"/>
    <w:rsid w:val="061A0E57"/>
    <w:rsid w:val="061B0C12"/>
    <w:rsid w:val="062A342B"/>
    <w:rsid w:val="064829DB"/>
    <w:rsid w:val="064C13E1"/>
    <w:rsid w:val="064C6EFE"/>
    <w:rsid w:val="065964F8"/>
    <w:rsid w:val="065A3F7A"/>
    <w:rsid w:val="06704B37"/>
    <w:rsid w:val="067370A2"/>
    <w:rsid w:val="068218BB"/>
    <w:rsid w:val="068715C6"/>
    <w:rsid w:val="069A6F62"/>
    <w:rsid w:val="06BC079B"/>
    <w:rsid w:val="06BC2999"/>
    <w:rsid w:val="06D0743C"/>
    <w:rsid w:val="06E80366"/>
    <w:rsid w:val="06EB12EA"/>
    <w:rsid w:val="06EF7CF0"/>
    <w:rsid w:val="06FA6082"/>
    <w:rsid w:val="070B3D9D"/>
    <w:rsid w:val="070F49A2"/>
    <w:rsid w:val="0712705D"/>
    <w:rsid w:val="072004C0"/>
    <w:rsid w:val="07362663"/>
    <w:rsid w:val="077A1E53"/>
    <w:rsid w:val="07937179"/>
    <w:rsid w:val="07986E84"/>
    <w:rsid w:val="07BC3BC1"/>
    <w:rsid w:val="07BC65C1"/>
    <w:rsid w:val="07D773FC"/>
    <w:rsid w:val="07DA7CD3"/>
    <w:rsid w:val="07E51502"/>
    <w:rsid w:val="082E7378"/>
    <w:rsid w:val="08320503"/>
    <w:rsid w:val="0856053C"/>
    <w:rsid w:val="086707D7"/>
    <w:rsid w:val="087F1701"/>
    <w:rsid w:val="08814C04"/>
    <w:rsid w:val="088F37C7"/>
    <w:rsid w:val="08933955"/>
    <w:rsid w:val="08A34DB8"/>
    <w:rsid w:val="08A92545"/>
    <w:rsid w:val="08B31BA6"/>
    <w:rsid w:val="08B35053"/>
    <w:rsid w:val="08B84D5E"/>
    <w:rsid w:val="08CF61BA"/>
    <w:rsid w:val="08D04983"/>
    <w:rsid w:val="08E35BA2"/>
    <w:rsid w:val="08E51231"/>
    <w:rsid w:val="08E9332E"/>
    <w:rsid w:val="08FA104A"/>
    <w:rsid w:val="091E2504"/>
    <w:rsid w:val="09207C05"/>
    <w:rsid w:val="09296316"/>
    <w:rsid w:val="09490DC9"/>
    <w:rsid w:val="094A20CE"/>
    <w:rsid w:val="095839C0"/>
    <w:rsid w:val="097F12A3"/>
    <w:rsid w:val="09942142"/>
    <w:rsid w:val="099C20BC"/>
    <w:rsid w:val="09C9041E"/>
    <w:rsid w:val="09CD6E24"/>
    <w:rsid w:val="09D851B5"/>
    <w:rsid w:val="09E12241"/>
    <w:rsid w:val="09F54765"/>
    <w:rsid w:val="09F9538C"/>
    <w:rsid w:val="0A102D91"/>
    <w:rsid w:val="0A7814BB"/>
    <w:rsid w:val="0A7F46C9"/>
    <w:rsid w:val="0A852D4F"/>
    <w:rsid w:val="0A9E5892"/>
    <w:rsid w:val="0AB6351E"/>
    <w:rsid w:val="0ABB3229"/>
    <w:rsid w:val="0ABC0CAB"/>
    <w:rsid w:val="0AEA3D79"/>
    <w:rsid w:val="0AF13704"/>
    <w:rsid w:val="0B090DAA"/>
    <w:rsid w:val="0B1B3416"/>
    <w:rsid w:val="0B264AD7"/>
    <w:rsid w:val="0B326292"/>
    <w:rsid w:val="0B4E3A9D"/>
    <w:rsid w:val="0B5E62B6"/>
    <w:rsid w:val="0B8528F2"/>
    <w:rsid w:val="0BAA50B0"/>
    <w:rsid w:val="0BBA4214"/>
    <w:rsid w:val="0BC95965"/>
    <w:rsid w:val="0BCA6B22"/>
    <w:rsid w:val="0C2C4385"/>
    <w:rsid w:val="0C403025"/>
    <w:rsid w:val="0C491737"/>
    <w:rsid w:val="0C770F81"/>
    <w:rsid w:val="0C8A5A23"/>
    <w:rsid w:val="0C93502E"/>
    <w:rsid w:val="0C946333"/>
    <w:rsid w:val="0C9B5CBE"/>
    <w:rsid w:val="0CAC5B0C"/>
    <w:rsid w:val="0CBE5160"/>
    <w:rsid w:val="0CF208CB"/>
    <w:rsid w:val="0CF47651"/>
    <w:rsid w:val="0CF84031"/>
    <w:rsid w:val="0D2847CA"/>
    <w:rsid w:val="0D296BC2"/>
    <w:rsid w:val="0D511F69"/>
    <w:rsid w:val="0D647905"/>
    <w:rsid w:val="0D6F3717"/>
    <w:rsid w:val="0D747B9F"/>
    <w:rsid w:val="0D7B752A"/>
    <w:rsid w:val="0D890A50"/>
    <w:rsid w:val="0D8C0AC9"/>
    <w:rsid w:val="0D8D654B"/>
    <w:rsid w:val="0D8E5F16"/>
    <w:rsid w:val="0D935007"/>
    <w:rsid w:val="0D955DE9"/>
    <w:rsid w:val="0DA01CE8"/>
    <w:rsid w:val="0DA306EE"/>
    <w:rsid w:val="0DB32F07"/>
    <w:rsid w:val="0DBB3B97"/>
    <w:rsid w:val="0DEC4366"/>
    <w:rsid w:val="0DF129EC"/>
    <w:rsid w:val="0DF33CF1"/>
    <w:rsid w:val="0DF45E8C"/>
    <w:rsid w:val="0E026509"/>
    <w:rsid w:val="0E1651AA"/>
    <w:rsid w:val="0E3A6663"/>
    <w:rsid w:val="0E3B40E5"/>
    <w:rsid w:val="0E4427F6"/>
    <w:rsid w:val="0E497FFD"/>
    <w:rsid w:val="0E673CAF"/>
    <w:rsid w:val="0E9534FA"/>
    <w:rsid w:val="0E9769FD"/>
    <w:rsid w:val="0EA3280F"/>
    <w:rsid w:val="0EA84719"/>
    <w:rsid w:val="0EAC311F"/>
    <w:rsid w:val="0EC6754C"/>
    <w:rsid w:val="0EF67EAD"/>
    <w:rsid w:val="0F14764B"/>
    <w:rsid w:val="0F1E59DC"/>
    <w:rsid w:val="0F2478E6"/>
    <w:rsid w:val="0F262DE9"/>
    <w:rsid w:val="0F3B750B"/>
    <w:rsid w:val="0F4E3FAD"/>
    <w:rsid w:val="0F553938"/>
    <w:rsid w:val="0F856685"/>
    <w:rsid w:val="0F995326"/>
    <w:rsid w:val="0FB61501"/>
    <w:rsid w:val="0FC22C67"/>
    <w:rsid w:val="0FC66535"/>
    <w:rsid w:val="0FD03282"/>
    <w:rsid w:val="0FD30983"/>
    <w:rsid w:val="0FE77623"/>
    <w:rsid w:val="0FEA3E2B"/>
    <w:rsid w:val="100131FC"/>
    <w:rsid w:val="100844D1"/>
    <w:rsid w:val="101471EE"/>
    <w:rsid w:val="10493E45"/>
    <w:rsid w:val="104F3B50"/>
    <w:rsid w:val="10557C57"/>
    <w:rsid w:val="10560F5C"/>
    <w:rsid w:val="107A5C99"/>
    <w:rsid w:val="10884FAF"/>
    <w:rsid w:val="10961CB0"/>
    <w:rsid w:val="10992CCA"/>
    <w:rsid w:val="109A074C"/>
    <w:rsid w:val="10BF1885"/>
    <w:rsid w:val="10DA3734"/>
    <w:rsid w:val="10DD46B8"/>
    <w:rsid w:val="112D573C"/>
    <w:rsid w:val="1137604C"/>
    <w:rsid w:val="1167461D"/>
    <w:rsid w:val="116E61A6"/>
    <w:rsid w:val="11834E46"/>
    <w:rsid w:val="1186384C"/>
    <w:rsid w:val="118A2253"/>
    <w:rsid w:val="11984DEC"/>
    <w:rsid w:val="119E6CF5"/>
    <w:rsid w:val="11A021F8"/>
    <w:rsid w:val="11B5691A"/>
    <w:rsid w:val="11C0052E"/>
    <w:rsid w:val="11CA68BF"/>
    <w:rsid w:val="11CB45F8"/>
    <w:rsid w:val="11D471CF"/>
    <w:rsid w:val="11F0547A"/>
    <w:rsid w:val="11F25648"/>
    <w:rsid w:val="120518AF"/>
    <w:rsid w:val="12111232"/>
    <w:rsid w:val="122A215C"/>
    <w:rsid w:val="124E1097"/>
    <w:rsid w:val="1250459A"/>
    <w:rsid w:val="125819A7"/>
    <w:rsid w:val="12650CBC"/>
    <w:rsid w:val="12781EDB"/>
    <w:rsid w:val="12905D43"/>
    <w:rsid w:val="12922A85"/>
    <w:rsid w:val="1296148B"/>
    <w:rsid w:val="1298498E"/>
    <w:rsid w:val="129E6898"/>
    <w:rsid w:val="12B769DB"/>
    <w:rsid w:val="12C67A5C"/>
    <w:rsid w:val="12CE4E68"/>
    <w:rsid w:val="12DB26F8"/>
    <w:rsid w:val="12DD6110"/>
    <w:rsid w:val="12E60311"/>
    <w:rsid w:val="12E81295"/>
    <w:rsid w:val="12EC7C9C"/>
    <w:rsid w:val="130F36D3"/>
    <w:rsid w:val="13101155"/>
    <w:rsid w:val="13321757"/>
    <w:rsid w:val="13340090"/>
    <w:rsid w:val="13355B11"/>
    <w:rsid w:val="134F1F3F"/>
    <w:rsid w:val="13515442"/>
    <w:rsid w:val="13617C5A"/>
    <w:rsid w:val="136922BE"/>
    <w:rsid w:val="13781A7E"/>
    <w:rsid w:val="13AB64C8"/>
    <w:rsid w:val="13B67364"/>
    <w:rsid w:val="13C4667A"/>
    <w:rsid w:val="13C5707D"/>
    <w:rsid w:val="13CA3E07"/>
    <w:rsid w:val="13D26C95"/>
    <w:rsid w:val="13D46914"/>
    <w:rsid w:val="13D54396"/>
    <w:rsid w:val="13D80B9E"/>
    <w:rsid w:val="13DC3D21"/>
    <w:rsid w:val="13EE2D42"/>
    <w:rsid w:val="13EF07C3"/>
    <w:rsid w:val="13FA6B54"/>
    <w:rsid w:val="1431122C"/>
    <w:rsid w:val="14337FB3"/>
    <w:rsid w:val="143A1B3C"/>
    <w:rsid w:val="14431C29"/>
    <w:rsid w:val="14482871"/>
    <w:rsid w:val="144846D5"/>
    <w:rsid w:val="1451773B"/>
    <w:rsid w:val="145304E8"/>
    <w:rsid w:val="147D712D"/>
    <w:rsid w:val="148B0641"/>
    <w:rsid w:val="148B3EC5"/>
    <w:rsid w:val="14915DCE"/>
    <w:rsid w:val="149A0C5C"/>
    <w:rsid w:val="14AF1AFB"/>
    <w:rsid w:val="14C44E68"/>
    <w:rsid w:val="14CD492E"/>
    <w:rsid w:val="14E44281"/>
    <w:rsid w:val="14E754D8"/>
    <w:rsid w:val="14F13869"/>
    <w:rsid w:val="14F24B6E"/>
    <w:rsid w:val="15016082"/>
    <w:rsid w:val="1505030B"/>
    <w:rsid w:val="150F2E19"/>
    <w:rsid w:val="15221E3A"/>
    <w:rsid w:val="15383FDD"/>
    <w:rsid w:val="15411B51"/>
    <w:rsid w:val="15437DF0"/>
    <w:rsid w:val="1555358D"/>
    <w:rsid w:val="1556100F"/>
    <w:rsid w:val="155E3B8A"/>
    <w:rsid w:val="15640325"/>
    <w:rsid w:val="156D6A36"/>
    <w:rsid w:val="15786FC5"/>
    <w:rsid w:val="157C55A2"/>
    <w:rsid w:val="15863D5C"/>
    <w:rsid w:val="158775E0"/>
    <w:rsid w:val="15A46B90"/>
    <w:rsid w:val="15B25EA5"/>
    <w:rsid w:val="15BE773A"/>
    <w:rsid w:val="15CA6DCF"/>
    <w:rsid w:val="15CF79D4"/>
    <w:rsid w:val="15E82AFC"/>
    <w:rsid w:val="15ED2807"/>
    <w:rsid w:val="15F0378C"/>
    <w:rsid w:val="15F3690F"/>
    <w:rsid w:val="15F57C14"/>
    <w:rsid w:val="160B335A"/>
    <w:rsid w:val="160E65BF"/>
    <w:rsid w:val="16232CE1"/>
    <w:rsid w:val="16250BEE"/>
    <w:rsid w:val="16371982"/>
    <w:rsid w:val="163F564B"/>
    <w:rsid w:val="1642632E"/>
    <w:rsid w:val="16604D44"/>
    <w:rsid w:val="167427AE"/>
    <w:rsid w:val="1682657E"/>
    <w:rsid w:val="1683077C"/>
    <w:rsid w:val="16853C7F"/>
    <w:rsid w:val="16880487"/>
    <w:rsid w:val="169A3C25"/>
    <w:rsid w:val="169B5E23"/>
    <w:rsid w:val="16A754B9"/>
    <w:rsid w:val="16B25A48"/>
    <w:rsid w:val="16B36D4D"/>
    <w:rsid w:val="16BD3DD9"/>
    <w:rsid w:val="16DD5993"/>
    <w:rsid w:val="16ED5C2D"/>
    <w:rsid w:val="16F37B36"/>
    <w:rsid w:val="171844F3"/>
    <w:rsid w:val="171D50F7"/>
    <w:rsid w:val="17217381"/>
    <w:rsid w:val="17252504"/>
    <w:rsid w:val="174662BC"/>
    <w:rsid w:val="175B6261"/>
    <w:rsid w:val="176667F0"/>
    <w:rsid w:val="177A5491"/>
    <w:rsid w:val="178570A5"/>
    <w:rsid w:val="17A553DC"/>
    <w:rsid w:val="17AF5CEB"/>
    <w:rsid w:val="17BD71FF"/>
    <w:rsid w:val="17C349C7"/>
    <w:rsid w:val="17D13CA1"/>
    <w:rsid w:val="17D35071"/>
    <w:rsid w:val="18021EF2"/>
    <w:rsid w:val="180C4247"/>
    <w:rsid w:val="180E1588"/>
    <w:rsid w:val="18147C0E"/>
    <w:rsid w:val="1815568F"/>
    <w:rsid w:val="18220228"/>
    <w:rsid w:val="18232427"/>
    <w:rsid w:val="18266C2F"/>
    <w:rsid w:val="18277578"/>
    <w:rsid w:val="18291412"/>
    <w:rsid w:val="183A22DD"/>
    <w:rsid w:val="184077D8"/>
    <w:rsid w:val="18496DE3"/>
    <w:rsid w:val="18532FFB"/>
    <w:rsid w:val="187E183C"/>
    <w:rsid w:val="188859CE"/>
    <w:rsid w:val="18935F5E"/>
    <w:rsid w:val="18A263DB"/>
    <w:rsid w:val="18AC1086"/>
    <w:rsid w:val="18CB193B"/>
    <w:rsid w:val="18CE28C0"/>
    <w:rsid w:val="18D6574D"/>
    <w:rsid w:val="18DB1BD5"/>
    <w:rsid w:val="18E0605D"/>
    <w:rsid w:val="18E36FE2"/>
    <w:rsid w:val="18E402E6"/>
    <w:rsid w:val="1906049B"/>
    <w:rsid w:val="1906629D"/>
    <w:rsid w:val="190B4923"/>
    <w:rsid w:val="190C5C28"/>
    <w:rsid w:val="19250D50"/>
    <w:rsid w:val="192C06DB"/>
    <w:rsid w:val="193225E4"/>
    <w:rsid w:val="19376A6C"/>
    <w:rsid w:val="19501B94"/>
    <w:rsid w:val="1953639C"/>
    <w:rsid w:val="195502A4"/>
    <w:rsid w:val="196440B8"/>
    <w:rsid w:val="1967608F"/>
    <w:rsid w:val="196F43D6"/>
    <w:rsid w:val="19856C4C"/>
    <w:rsid w:val="199D3ED9"/>
    <w:rsid w:val="19A8293B"/>
    <w:rsid w:val="19D4436C"/>
    <w:rsid w:val="19D810CA"/>
    <w:rsid w:val="19DD04FE"/>
    <w:rsid w:val="19F90548"/>
    <w:rsid w:val="1A4511A7"/>
    <w:rsid w:val="1A4C2D31"/>
    <w:rsid w:val="1A5836ED"/>
    <w:rsid w:val="1A643C5B"/>
    <w:rsid w:val="1A6E148E"/>
    <w:rsid w:val="1A8A3E9A"/>
    <w:rsid w:val="1A8B191C"/>
    <w:rsid w:val="1A9E4854"/>
    <w:rsid w:val="1AAA694D"/>
    <w:rsid w:val="1AB6495E"/>
    <w:rsid w:val="1AB723E0"/>
    <w:rsid w:val="1AC7047C"/>
    <w:rsid w:val="1AD00D8B"/>
    <w:rsid w:val="1ADA169B"/>
    <w:rsid w:val="1ADE30B6"/>
    <w:rsid w:val="1AF45AC8"/>
    <w:rsid w:val="1B01155A"/>
    <w:rsid w:val="1B142779"/>
    <w:rsid w:val="1B16689C"/>
    <w:rsid w:val="1B3B3CBE"/>
    <w:rsid w:val="1B3D4548"/>
    <w:rsid w:val="1B4432C9"/>
    <w:rsid w:val="1B4545CD"/>
    <w:rsid w:val="1B47424D"/>
    <w:rsid w:val="1B492FD4"/>
    <w:rsid w:val="1B702E93"/>
    <w:rsid w:val="1B715091"/>
    <w:rsid w:val="1B730595"/>
    <w:rsid w:val="1B7802A0"/>
    <w:rsid w:val="1B7B5325"/>
    <w:rsid w:val="1B822DAD"/>
    <w:rsid w:val="1B842A08"/>
    <w:rsid w:val="1B844ABD"/>
    <w:rsid w:val="1BA47E6A"/>
    <w:rsid w:val="1BB003F9"/>
    <w:rsid w:val="1BBC5511"/>
    <w:rsid w:val="1BBE5191"/>
    <w:rsid w:val="1BEE3761"/>
    <w:rsid w:val="1BFF39FC"/>
    <w:rsid w:val="1C097B8F"/>
    <w:rsid w:val="1C155B9F"/>
    <w:rsid w:val="1C2019B2"/>
    <w:rsid w:val="1C2A22C1"/>
    <w:rsid w:val="1C2E454B"/>
    <w:rsid w:val="1C361957"/>
    <w:rsid w:val="1C463390"/>
    <w:rsid w:val="1C723D3B"/>
    <w:rsid w:val="1C823FD5"/>
    <w:rsid w:val="1C954963"/>
    <w:rsid w:val="1C9C0B44"/>
    <w:rsid w:val="1CA31F8B"/>
    <w:rsid w:val="1CA70991"/>
    <w:rsid w:val="1CA90611"/>
    <w:rsid w:val="1CB65729"/>
    <w:rsid w:val="1CCE6AC3"/>
    <w:rsid w:val="1CCF0851"/>
    <w:rsid w:val="1CE40557"/>
    <w:rsid w:val="1CEC7E01"/>
    <w:rsid w:val="1CF04609"/>
    <w:rsid w:val="1D031FA5"/>
    <w:rsid w:val="1D1A544D"/>
    <w:rsid w:val="1D2A56E8"/>
    <w:rsid w:val="1D2B3169"/>
    <w:rsid w:val="1D353A79"/>
    <w:rsid w:val="1D376F7C"/>
    <w:rsid w:val="1D403077"/>
    <w:rsid w:val="1D4A3A1E"/>
    <w:rsid w:val="1D5133A9"/>
    <w:rsid w:val="1D5A6237"/>
    <w:rsid w:val="1D7B37A3"/>
    <w:rsid w:val="1D7F2BF3"/>
    <w:rsid w:val="1D99379D"/>
    <w:rsid w:val="1DA93A37"/>
    <w:rsid w:val="1DCB1624"/>
    <w:rsid w:val="1DCB19EE"/>
    <w:rsid w:val="1DCC746F"/>
    <w:rsid w:val="1DD400FF"/>
    <w:rsid w:val="1DED3227"/>
    <w:rsid w:val="1E1046E0"/>
    <w:rsid w:val="1E1B62F5"/>
    <w:rsid w:val="1E2D620F"/>
    <w:rsid w:val="1E383A97"/>
    <w:rsid w:val="1E4922BC"/>
    <w:rsid w:val="1E5C3AED"/>
    <w:rsid w:val="1E7D7293"/>
    <w:rsid w:val="1E81151C"/>
    <w:rsid w:val="1E846C1E"/>
    <w:rsid w:val="1E8B1E2C"/>
    <w:rsid w:val="1E9858BE"/>
    <w:rsid w:val="1EC7098C"/>
    <w:rsid w:val="1F001DEB"/>
    <w:rsid w:val="1F0E32FE"/>
    <w:rsid w:val="1F304B38"/>
    <w:rsid w:val="1F383249"/>
    <w:rsid w:val="1F390CCB"/>
    <w:rsid w:val="1F3C009C"/>
    <w:rsid w:val="1F3C63CC"/>
    <w:rsid w:val="1F423B59"/>
    <w:rsid w:val="1F4D1EEA"/>
    <w:rsid w:val="1F5C21FD"/>
    <w:rsid w:val="1F693A18"/>
    <w:rsid w:val="1F761A29"/>
    <w:rsid w:val="1F7D2EB6"/>
    <w:rsid w:val="1F7D4C37"/>
    <w:rsid w:val="1F8E2953"/>
    <w:rsid w:val="1FA173F5"/>
    <w:rsid w:val="1FB35005"/>
    <w:rsid w:val="1FBF69A5"/>
    <w:rsid w:val="1FC240A7"/>
    <w:rsid w:val="1FD00E3E"/>
    <w:rsid w:val="1FE55560"/>
    <w:rsid w:val="2012512B"/>
    <w:rsid w:val="201B4CE7"/>
    <w:rsid w:val="201C4555"/>
    <w:rsid w:val="201F2242"/>
    <w:rsid w:val="202B0253"/>
    <w:rsid w:val="203159E0"/>
    <w:rsid w:val="203717D3"/>
    <w:rsid w:val="204001F8"/>
    <w:rsid w:val="20462102"/>
    <w:rsid w:val="204D3C8B"/>
    <w:rsid w:val="206E7A43"/>
    <w:rsid w:val="20776154"/>
    <w:rsid w:val="20812271"/>
    <w:rsid w:val="209B180C"/>
    <w:rsid w:val="20A4469A"/>
    <w:rsid w:val="20B239AF"/>
    <w:rsid w:val="20B736BA"/>
    <w:rsid w:val="20C429D0"/>
    <w:rsid w:val="20C65ED3"/>
    <w:rsid w:val="20C813D6"/>
    <w:rsid w:val="20CD585E"/>
    <w:rsid w:val="20D81670"/>
    <w:rsid w:val="20E56788"/>
    <w:rsid w:val="20E71C8B"/>
    <w:rsid w:val="20FA2EAA"/>
    <w:rsid w:val="21047F36"/>
    <w:rsid w:val="21307B01"/>
    <w:rsid w:val="21393401"/>
    <w:rsid w:val="213F011B"/>
    <w:rsid w:val="21405B9D"/>
    <w:rsid w:val="21457AA6"/>
    <w:rsid w:val="214851A7"/>
    <w:rsid w:val="215025B4"/>
    <w:rsid w:val="21583C6E"/>
    <w:rsid w:val="216956DC"/>
    <w:rsid w:val="216D5DDE"/>
    <w:rsid w:val="217C68FB"/>
    <w:rsid w:val="21843D08"/>
    <w:rsid w:val="21862A8E"/>
    <w:rsid w:val="21A91D49"/>
    <w:rsid w:val="21B45B5C"/>
    <w:rsid w:val="21BC76E5"/>
    <w:rsid w:val="21BF3EED"/>
    <w:rsid w:val="21C847FC"/>
    <w:rsid w:val="21CC797F"/>
    <w:rsid w:val="21D06385"/>
    <w:rsid w:val="21E63DAC"/>
    <w:rsid w:val="21F665C5"/>
    <w:rsid w:val="21F94FCB"/>
    <w:rsid w:val="2203115E"/>
    <w:rsid w:val="220405F8"/>
    <w:rsid w:val="221B6805"/>
    <w:rsid w:val="221F1988"/>
    <w:rsid w:val="221F520B"/>
    <w:rsid w:val="222D26E1"/>
    <w:rsid w:val="223573AF"/>
    <w:rsid w:val="22380333"/>
    <w:rsid w:val="223C34B6"/>
    <w:rsid w:val="225059DA"/>
    <w:rsid w:val="225615B4"/>
    <w:rsid w:val="225A62E9"/>
    <w:rsid w:val="227D3BD5"/>
    <w:rsid w:val="22A20FA7"/>
    <w:rsid w:val="22BC1436"/>
    <w:rsid w:val="22C6341A"/>
    <w:rsid w:val="22CE1550"/>
    <w:rsid w:val="22D017AB"/>
    <w:rsid w:val="22D075AD"/>
    <w:rsid w:val="22F92970"/>
    <w:rsid w:val="22F94B6E"/>
    <w:rsid w:val="2320282F"/>
    <w:rsid w:val="23370256"/>
    <w:rsid w:val="234939F4"/>
    <w:rsid w:val="23524AF1"/>
    <w:rsid w:val="23531D85"/>
    <w:rsid w:val="235B390E"/>
    <w:rsid w:val="235D2694"/>
    <w:rsid w:val="23723533"/>
    <w:rsid w:val="23834AD2"/>
    <w:rsid w:val="23840081"/>
    <w:rsid w:val="238B4953"/>
    <w:rsid w:val="238C0BD7"/>
    <w:rsid w:val="238F68D9"/>
    <w:rsid w:val="23A25387"/>
    <w:rsid w:val="23C010B4"/>
    <w:rsid w:val="23D435D7"/>
    <w:rsid w:val="23E869F5"/>
    <w:rsid w:val="23F07684"/>
    <w:rsid w:val="23F450E7"/>
    <w:rsid w:val="240270CE"/>
    <w:rsid w:val="24177C7F"/>
    <w:rsid w:val="241C4DF8"/>
    <w:rsid w:val="2426319D"/>
    <w:rsid w:val="24304BEB"/>
    <w:rsid w:val="24360360"/>
    <w:rsid w:val="24370E39"/>
    <w:rsid w:val="245109A3"/>
    <w:rsid w:val="2472475B"/>
    <w:rsid w:val="247A3D65"/>
    <w:rsid w:val="247E276B"/>
    <w:rsid w:val="24805C6F"/>
    <w:rsid w:val="248702DF"/>
    <w:rsid w:val="2487687B"/>
    <w:rsid w:val="24D40F7C"/>
    <w:rsid w:val="24D97602"/>
    <w:rsid w:val="24DA5084"/>
    <w:rsid w:val="24DD188B"/>
    <w:rsid w:val="24E336F9"/>
    <w:rsid w:val="24FA7B37"/>
    <w:rsid w:val="24FC17CF"/>
    <w:rsid w:val="24FD0ABB"/>
    <w:rsid w:val="25020159"/>
    <w:rsid w:val="250826D0"/>
    <w:rsid w:val="25330F95"/>
    <w:rsid w:val="25361F1A"/>
    <w:rsid w:val="25415D2D"/>
    <w:rsid w:val="254734B9"/>
    <w:rsid w:val="2568016B"/>
    <w:rsid w:val="256908C9"/>
    <w:rsid w:val="256E2074"/>
    <w:rsid w:val="25795E86"/>
    <w:rsid w:val="257A3908"/>
    <w:rsid w:val="259B76C0"/>
    <w:rsid w:val="25A34ACC"/>
    <w:rsid w:val="25AC53DC"/>
    <w:rsid w:val="25AE4162"/>
    <w:rsid w:val="25C01E7E"/>
    <w:rsid w:val="25C17900"/>
    <w:rsid w:val="25C35001"/>
    <w:rsid w:val="25C9278E"/>
    <w:rsid w:val="25C92E20"/>
    <w:rsid w:val="25E17E34"/>
    <w:rsid w:val="25E60A39"/>
    <w:rsid w:val="260C44FC"/>
    <w:rsid w:val="26126405"/>
    <w:rsid w:val="26210C1E"/>
    <w:rsid w:val="26380843"/>
    <w:rsid w:val="263D4CCB"/>
    <w:rsid w:val="26480ADD"/>
    <w:rsid w:val="26606184"/>
    <w:rsid w:val="26704220"/>
    <w:rsid w:val="267C0033"/>
    <w:rsid w:val="26A73075"/>
    <w:rsid w:val="26B038E9"/>
    <w:rsid w:val="26F15A73"/>
    <w:rsid w:val="26F234F5"/>
    <w:rsid w:val="26F447CE"/>
    <w:rsid w:val="270F5023"/>
    <w:rsid w:val="27370766"/>
    <w:rsid w:val="27466863"/>
    <w:rsid w:val="275C189F"/>
    <w:rsid w:val="275F60A7"/>
    <w:rsid w:val="2762122A"/>
    <w:rsid w:val="27734537"/>
    <w:rsid w:val="2781405D"/>
    <w:rsid w:val="279C3B80"/>
    <w:rsid w:val="279F108F"/>
    <w:rsid w:val="27A6429D"/>
    <w:rsid w:val="27BE60C1"/>
    <w:rsid w:val="27C82253"/>
    <w:rsid w:val="27DD30F2"/>
    <w:rsid w:val="27F5401C"/>
    <w:rsid w:val="28256D6A"/>
    <w:rsid w:val="2833607F"/>
    <w:rsid w:val="28343B01"/>
    <w:rsid w:val="28372507"/>
    <w:rsid w:val="28486025"/>
    <w:rsid w:val="28503431"/>
    <w:rsid w:val="286036CB"/>
    <w:rsid w:val="286D07E3"/>
    <w:rsid w:val="286F3CE6"/>
    <w:rsid w:val="288E6799"/>
    <w:rsid w:val="28934E98"/>
    <w:rsid w:val="289A5396"/>
    <w:rsid w:val="289B47AA"/>
    <w:rsid w:val="289E0FB2"/>
    <w:rsid w:val="28C775B6"/>
    <w:rsid w:val="28C81DF6"/>
    <w:rsid w:val="28CC07FC"/>
    <w:rsid w:val="28CE1A0F"/>
    <w:rsid w:val="28D22706"/>
    <w:rsid w:val="28E14F1E"/>
    <w:rsid w:val="28EC1DCD"/>
    <w:rsid w:val="28F53BBF"/>
    <w:rsid w:val="28F925C5"/>
    <w:rsid w:val="290441D9"/>
    <w:rsid w:val="2909285F"/>
    <w:rsid w:val="29224B20"/>
    <w:rsid w:val="29260783"/>
    <w:rsid w:val="293E52B8"/>
    <w:rsid w:val="294E7AD1"/>
    <w:rsid w:val="294F5552"/>
    <w:rsid w:val="29502FD4"/>
    <w:rsid w:val="29726A0C"/>
    <w:rsid w:val="29763213"/>
    <w:rsid w:val="297A769B"/>
    <w:rsid w:val="29894432"/>
    <w:rsid w:val="298E08BA"/>
    <w:rsid w:val="2990183F"/>
    <w:rsid w:val="299172C0"/>
    <w:rsid w:val="29B61A7F"/>
    <w:rsid w:val="29BA1143"/>
    <w:rsid w:val="29D00687"/>
    <w:rsid w:val="29D56AB0"/>
    <w:rsid w:val="29DB1AEB"/>
    <w:rsid w:val="29F724E8"/>
    <w:rsid w:val="2A005376"/>
    <w:rsid w:val="2A110E94"/>
    <w:rsid w:val="2A3A377F"/>
    <w:rsid w:val="2A3A4256"/>
    <w:rsid w:val="2A4F0978"/>
    <w:rsid w:val="2A5A25F2"/>
    <w:rsid w:val="2A6920F5"/>
    <w:rsid w:val="2A6B4A25"/>
    <w:rsid w:val="2A6C5D2A"/>
    <w:rsid w:val="2A6D37AC"/>
    <w:rsid w:val="2A930168"/>
    <w:rsid w:val="2AA06F25"/>
    <w:rsid w:val="2AC25434"/>
    <w:rsid w:val="2ACF474A"/>
    <w:rsid w:val="2AD369D3"/>
    <w:rsid w:val="2AD875D8"/>
    <w:rsid w:val="2AE2376A"/>
    <w:rsid w:val="2AEE4FFE"/>
    <w:rsid w:val="2AF8590E"/>
    <w:rsid w:val="2AFC6512"/>
    <w:rsid w:val="2B04391F"/>
    <w:rsid w:val="2B0D67AD"/>
    <w:rsid w:val="2B0E422E"/>
    <w:rsid w:val="2B133F39"/>
    <w:rsid w:val="2B3631F4"/>
    <w:rsid w:val="2B3808F6"/>
    <w:rsid w:val="2B47568D"/>
    <w:rsid w:val="2B4D2E1A"/>
    <w:rsid w:val="2B540226"/>
    <w:rsid w:val="2B5A212F"/>
    <w:rsid w:val="2B6A23CA"/>
    <w:rsid w:val="2B6C0AFC"/>
    <w:rsid w:val="2B914808"/>
    <w:rsid w:val="2BED7120"/>
    <w:rsid w:val="2BF46AAA"/>
    <w:rsid w:val="2C046D45"/>
    <w:rsid w:val="2C0A6A50"/>
    <w:rsid w:val="2C0D1BD3"/>
    <w:rsid w:val="2C295C80"/>
    <w:rsid w:val="2C355316"/>
    <w:rsid w:val="2C395F1A"/>
    <w:rsid w:val="2C61165D"/>
    <w:rsid w:val="2C6511A1"/>
    <w:rsid w:val="2C676DE9"/>
    <w:rsid w:val="2C7E318B"/>
    <w:rsid w:val="2CA87853"/>
    <w:rsid w:val="2CB04C5F"/>
    <w:rsid w:val="2CDC0FA6"/>
    <w:rsid w:val="2CDD6A28"/>
    <w:rsid w:val="2D0B4074"/>
    <w:rsid w:val="2D0B6272"/>
    <w:rsid w:val="2D3A4BC3"/>
    <w:rsid w:val="2D3D22C5"/>
    <w:rsid w:val="2D614A83"/>
    <w:rsid w:val="2D69660C"/>
    <w:rsid w:val="2D6A408E"/>
    <w:rsid w:val="2D73499D"/>
    <w:rsid w:val="2D811081"/>
    <w:rsid w:val="2D88302B"/>
    <w:rsid w:val="2D894942"/>
    <w:rsid w:val="2D96439C"/>
    <w:rsid w:val="2D9B3963"/>
    <w:rsid w:val="2D9D6E66"/>
    <w:rsid w:val="2DEB1164"/>
    <w:rsid w:val="2DF51A73"/>
    <w:rsid w:val="2DF829F8"/>
    <w:rsid w:val="2E1B7734"/>
    <w:rsid w:val="2E6E173D"/>
    <w:rsid w:val="2E7745CB"/>
    <w:rsid w:val="2E7F3BD6"/>
    <w:rsid w:val="2EAA249B"/>
    <w:rsid w:val="2ECB6253"/>
    <w:rsid w:val="2ECC1AD7"/>
    <w:rsid w:val="2ECC3CD5"/>
    <w:rsid w:val="2ED677CB"/>
    <w:rsid w:val="2EE87D82"/>
    <w:rsid w:val="2EE95803"/>
    <w:rsid w:val="2EEF2F90"/>
    <w:rsid w:val="2EF9001C"/>
    <w:rsid w:val="2F2F3D79"/>
    <w:rsid w:val="2F3F4014"/>
    <w:rsid w:val="2F5B00C1"/>
    <w:rsid w:val="2F6B4AD8"/>
    <w:rsid w:val="2F9A3429"/>
    <w:rsid w:val="2FA07530"/>
    <w:rsid w:val="2FAF42C8"/>
    <w:rsid w:val="2FB674D6"/>
    <w:rsid w:val="30021B53"/>
    <w:rsid w:val="30110AE9"/>
    <w:rsid w:val="3012656A"/>
    <w:rsid w:val="3013573C"/>
    <w:rsid w:val="301F59D6"/>
    <w:rsid w:val="302F0099"/>
    <w:rsid w:val="303C51B0"/>
    <w:rsid w:val="305F1EED"/>
    <w:rsid w:val="305F666A"/>
    <w:rsid w:val="306A49FB"/>
    <w:rsid w:val="307E369B"/>
    <w:rsid w:val="308C53CF"/>
    <w:rsid w:val="30BE6FED"/>
    <w:rsid w:val="30CF5A24"/>
    <w:rsid w:val="30E30E41"/>
    <w:rsid w:val="30E77847"/>
    <w:rsid w:val="30E965CE"/>
    <w:rsid w:val="30EF04D7"/>
    <w:rsid w:val="30F77AE2"/>
    <w:rsid w:val="310B55B6"/>
    <w:rsid w:val="313D496D"/>
    <w:rsid w:val="314F5F72"/>
    <w:rsid w:val="31625295"/>
    <w:rsid w:val="3166141B"/>
    <w:rsid w:val="316E2FA4"/>
    <w:rsid w:val="317561B2"/>
    <w:rsid w:val="319779EB"/>
    <w:rsid w:val="31A002FB"/>
    <w:rsid w:val="31A22367"/>
    <w:rsid w:val="31AE7C76"/>
    <w:rsid w:val="31B12793"/>
    <w:rsid w:val="31B8211E"/>
    <w:rsid w:val="31C02DAE"/>
    <w:rsid w:val="31C04FAC"/>
    <w:rsid w:val="31E96171"/>
    <w:rsid w:val="31ED4B77"/>
    <w:rsid w:val="31F51F83"/>
    <w:rsid w:val="320D762A"/>
    <w:rsid w:val="32181796"/>
    <w:rsid w:val="321E0BC9"/>
    <w:rsid w:val="322317CE"/>
    <w:rsid w:val="32331A68"/>
    <w:rsid w:val="3238450B"/>
    <w:rsid w:val="32453007"/>
    <w:rsid w:val="3247650A"/>
    <w:rsid w:val="32877D0B"/>
    <w:rsid w:val="32890278"/>
    <w:rsid w:val="32942395"/>
    <w:rsid w:val="32A0461A"/>
    <w:rsid w:val="32C91062"/>
    <w:rsid w:val="32CF5169"/>
    <w:rsid w:val="32DB47FF"/>
    <w:rsid w:val="32E5730D"/>
    <w:rsid w:val="32E72810"/>
    <w:rsid w:val="32F0569E"/>
    <w:rsid w:val="32F12805"/>
    <w:rsid w:val="32FF5CB9"/>
    <w:rsid w:val="3300373A"/>
    <w:rsid w:val="331423DB"/>
    <w:rsid w:val="332A7E02"/>
    <w:rsid w:val="33365E13"/>
    <w:rsid w:val="33527CC1"/>
    <w:rsid w:val="335B4D4D"/>
    <w:rsid w:val="336E5F6C"/>
    <w:rsid w:val="33837FDF"/>
    <w:rsid w:val="339616AF"/>
    <w:rsid w:val="339C103A"/>
    <w:rsid w:val="33AB1655"/>
    <w:rsid w:val="33C33478"/>
    <w:rsid w:val="33E5680D"/>
    <w:rsid w:val="33FD2358"/>
    <w:rsid w:val="34010D5F"/>
    <w:rsid w:val="34034262"/>
    <w:rsid w:val="340919EE"/>
    <w:rsid w:val="340B4EF1"/>
    <w:rsid w:val="340C4B71"/>
    <w:rsid w:val="341222FE"/>
    <w:rsid w:val="34257C99"/>
    <w:rsid w:val="343637B7"/>
    <w:rsid w:val="345B0173"/>
    <w:rsid w:val="34623382"/>
    <w:rsid w:val="34646885"/>
    <w:rsid w:val="34934894"/>
    <w:rsid w:val="349C315B"/>
    <w:rsid w:val="349E665E"/>
    <w:rsid w:val="34A15065"/>
    <w:rsid w:val="34AE217C"/>
    <w:rsid w:val="34B9050D"/>
    <w:rsid w:val="34CD2A31"/>
    <w:rsid w:val="34CD61E8"/>
    <w:rsid w:val="34D80DC2"/>
    <w:rsid w:val="34D90A42"/>
    <w:rsid w:val="34FD07F8"/>
    <w:rsid w:val="35021C06"/>
    <w:rsid w:val="350D2195"/>
    <w:rsid w:val="351453A4"/>
    <w:rsid w:val="35176328"/>
    <w:rsid w:val="35424BEE"/>
    <w:rsid w:val="35534E88"/>
    <w:rsid w:val="3554618D"/>
    <w:rsid w:val="35622F24"/>
    <w:rsid w:val="356E6D37"/>
    <w:rsid w:val="35A47211"/>
    <w:rsid w:val="35C07A3B"/>
    <w:rsid w:val="360D7B3A"/>
    <w:rsid w:val="360E0E3F"/>
    <w:rsid w:val="36173CCD"/>
    <w:rsid w:val="366614CD"/>
    <w:rsid w:val="36692452"/>
    <w:rsid w:val="367B5BEF"/>
    <w:rsid w:val="36894F05"/>
    <w:rsid w:val="36915B95"/>
    <w:rsid w:val="36940D18"/>
    <w:rsid w:val="36956799"/>
    <w:rsid w:val="3699519F"/>
    <w:rsid w:val="36A003AE"/>
    <w:rsid w:val="36C14165"/>
    <w:rsid w:val="36CA3770"/>
    <w:rsid w:val="36D46F66"/>
    <w:rsid w:val="36E865A3"/>
    <w:rsid w:val="36F52036"/>
    <w:rsid w:val="37036DCD"/>
    <w:rsid w:val="370B7A5D"/>
    <w:rsid w:val="371E0C7C"/>
    <w:rsid w:val="372E694F"/>
    <w:rsid w:val="37317C9C"/>
    <w:rsid w:val="373B05AC"/>
    <w:rsid w:val="37451BA0"/>
    <w:rsid w:val="374A7542"/>
    <w:rsid w:val="374E17CB"/>
    <w:rsid w:val="3770061D"/>
    <w:rsid w:val="37A30ED5"/>
    <w:rsid w:val="37D529A9"/>
    <w:rsid w:val="37F61A68"/>
    <w:rsid w:val="37FD2F95"/>
    <w:rsid w:val="380421F3"/>
    <w:rsid w:val="380A1B7E"/>
    <w:rsid w:val="380C5081"/>
    <w:rsid w:val="381748DA"/>
    <w:rsid w:val="38265C2B"/>
    <w:rsid w:val="382736AC"/>
    <w:rsid w:val="382849B1"/>
    <w:rsid w:val="3830653A"/>
    <w:rsid w:val="38356245"/>
    <w:rsid w:val="383C5BD0"/>
    <w:rsid w:val="385E740A"/>
    <w:rsid w:val="38635A90"/>
    <w:rsid w:val="38664AAE"/>
    <w:rsid w:val="38766CAF"/>
    <w:rsid w:val="38833DC6"/>
    <w:rsid w:val="388D68D4"/>
    <w:rsid w:val="388E4356"/>
    <w:rsid w:val="389030DC"/>
    <w:rsid w:val="38960698"/>
    <w:rsid w:val="389B1B8A"/>
    <w:rsid w:val="38BD7423"/>
    <w:rsid w:val="38CB41BA"/>
    <w:rsid w:val="38CD2F41"/>
    <w:rsid w:val="38D41DCB"/>
    <w:rsid w:val="38E42B66"/>
    <w:rsid w:val="38E627E6"/>
    <w:rsid w:val="392C2F5A"/>
    <w:rsid w:val="392F7762"/>
    <w:rsid w:val="39343BEA"/>
    <w:rsid w:val="393A5AF3"/>
    <w:rsid w:val="393C5773"/>
    <w:rsid w:val="39527917"/>
    <w:rsid w:val="395A46F5"/>
    <w:rsid w:val="39646937"/>
    <w:rsid w:val="39650B36"/>
    <w:rsid w:val="39755F3E"/>
    <w:rsid w:val="39764653"/>
    <w:rsid w:val="398B0D75"/>
    <w:rsid w:val="3998008B"/>
    <w:rsid w:val="399C6A91"/>
    <w:rsid w:val="399D7D96"/>
    <w:rsid w:val="39BD2849"/>
    <w:rsid w:val="39BD7BEA"/>
    <w:rsid w:val="39C656D7"/>
    <w:rsid w:val="39D15C66"/>
    <w:rsid w:val="39E34C87"/>
    <w:rsid w:val="39EB2094"/>
    <w:rsid w:val="3A1122D3"/>
    <w:rsid w:val="3A2669F5"/>
    <w:rsid w:val="3A3B69B9"/>
    <w:rsid w:val="3A705B70"/>
    <w:rsid w:val="3A8E5120"/>
    <w:rsid w:val="3AA23DC1"/>
    <w:rsid w:val="3ABD23EC"/>
    <w:rsid w:val="3ABD5C6F"/>
    <w:rsid w:val="3AC6527A"/>
    <w:rsid w:val="3ACA3C80"/>
    <w:rsid w:val="3ACC4C05"/>
    <w:rsid w:val="3ADF03A2"/>
    <w:rsid w:val="3AE80CB2"/>
    <w:rsid w:val="3AE833E4"/>
    <w:rsid w:val="3AEF063D"/>
    <w:rsid w:val="3B1662FE"/>
    <w:rsid w:val="3B3336B0"/>
    <w:rsid w:val="3B48454E"/>
    <w:rsid w:val="3B6F7C91"/>
    <w:rsid w:val="3B807F2C"/>
    <w:rsid w:val="3B9F07E0"/>
    <w:rsid w:val="3BA548E8"/>
    <w:rsid w:val="3BAE7776"/>
    <w:rsid w:val="3BB13F7E"/>
    <w:rsid w:val="3BB4167F"/>
    <w:rsid w:val="3BCF572C"/>
    <w:rsid w:val="3C08498D"/>
    <w:rsid w:val="3C0B5911"/>
    <w:rsid w:val="3C1B0E77"/>
    <w:rsid w:val="3C1F45B2"/>
    <w:rsid w:val="3C5C4417"/>
    <w:rsid w:val="3C60089E"/>
    <w:rsid w:val="3C73403C"/>
    <w:rsid w:val="3C830A53"/>
    <w:rsid w:val="3C8F5B6A"/>
    <w:rsid w:val="3C972F77"/>
    <w:rsid w:val="3C9C3B7B"/>
    <w:rsid w:val="3C9E2902"/>
    <w:rsid w:val="3CA13886"/>
    <w:rsid w:val="3CB37024"/>
    <w:rsid w:val="3CC71547"/>
    <w:rsid w:val="3CDB255C"/>
    <w:rsid w:val="3CDE36EB"/>
    <w:rsid w:val="3CEC2496"/>
    <w:rsid w:val="3D022626"/>
    <w:rsid w:val="3D045B29"/>
    <w:rsid w:val="3D2070B5"/>
    <w:rsid w:val="3D390582"/>
    <w:rsid w:val="3D42560E"/>
    <w:rsid w:val="3D615EC3"/>
    <w:rsid w:val="3D6C4254"/>
    <w:rsid w:val="3D712CDC"/>
    <w:rsid w:val="3D9A13AA"/>
    <w:rsid w:val="3DCE51F2"/>
    <w:rsid w:val="3DD81385"/>
    <w:rsid w:val="3DEC38A8"/>
    <w:rsid w:val="3DF257B2"/>
    <w:rsid w:val="3DF71C39"/>
    <w:rsid w:val="3E166C6B"/>
    <w:rsid w:val="3E1746ED"/>
    <w:rsid w:val="3E453F37"/>
    <w:rsid w:val="3E7B4411"/>
    <w:rsid w:val="3E7F2E17"/>
    <w:rsid w:val="3E9207B3"/>
    <w:rsid w:val="3EA93C5B"/>
    <w:rsid w:val="3EC84510"/>
    <w:rsid w:val="3ECF6099"/>
    <w:rsid w:val="3ED806D3"/>
    <w:rsid w:val="3EE13DB5"/>
    <w:rsid w:val="3EE17638"/>
    <w:rsid w:val="3EE71542"/>
    <w:rsid w:val="3EFF6BE9"/>
    <w:rsid w:val="3F063FF5"/>
    <w:rsid w:val="3F071A76"/>
    <w:rsid w:val="3F225EA4"/>
    <w:rsid w:val="3F302C3B"/>
    <w:rsid w:val="3F4767DB"/>
    <w:rsid w:val="3F4A7F61"/>
    <w:rsid w:val="3F5C36FF"/>
    <w:rsid w:val="3F620FE1"/>
    <w:rsid w:val="3F6D0A65"/>
    <w:rsid w:val="3F8C7AD1"/>
    <w:rsid w:val="3FBC281F"/>
    <w:rsid w:val="3FBF1225"/>
    <w:rsid w:val="3FC456AD"/>
    <w:rsid w:val="3FF86E00"/>
    <w:rsid w:val="3FFD3288"/>
    <w:rsid w:val="40015512"/>
    <w:rsid w:val="4015092F"/>
    <w:rsid w:val="403A30ED"/>
    <w:rsid w:val="405F7AAA"/>
    <w:rsid w:val="40662CB8"/>
    <w:rsid w:val="408112E3"/>
    <w:rsid w:val="40854466"/>
    <w:rsid w:val="40980F08"/>
    <w:rsid w:val="409D1F9F"/>
    <w:rsid w:val="40A5279C"/>
    <w:rsid w:val="40A811A3"/>
    <w:rsid w:val="40AB3370"/>
    <w:rsid w:val="40DA51F5"/>
    <w:rsid w:val="40E63206"/>
    <w:rsid w:val="40E97F41"/>
    <w:rsid w:val="40EA548F"/>
    <w:rsid w:val="40EE0612"/>
    <w:rsid w:val="40F17018"/>
    <w:rsid w:val="40F45D9F"/>
    <w:rsid w:val="41035121"/>
    <w:rsid w:val="411F4664"/>
    <w:rsid w:val="412E4C7F"/>
    <w:rsid w:val="41367B0D"/>
    <w:rsid w:val="4139520E"/>
    <w:rsid w:val="41404B99"/>
    <w:rsid w:val="4141009C"/>
    <w:rsid w:val="41462326"/>
    <w:rsid w:val="41464524"/>
    <w:rsid w:val="41487A27"/>
    <w:rsid w:val="41643AD4"/>
    <w:rsid w:val="41803404"/>
    <w:rsid w:val="418A3D14"/>
    <w:rsid w:val="418C2A9A"/>
    <w:rsid w:val="418D051C"/>
    <w:rsid w:val="41911120"/>
    <w:rsid w:val="41B40558"/>
    <w:rsid w:val="41B70941"/>
    <w:rsid w:val="41CB0000"/>
    <w:rsid w:val="41DD2262"/>
    <w:rsid w:val="41F72149"/>
    <w:rsid w:val="42161379"/>
    <w:rsid w:val="421E6786"/>
    <w:rsid w:val="4221770A"/>
    <w:rsid w:val="42282918"/>
    <w:rsid w:val="42323228"/>
    <w:rsid w:val="42332EA8"/>
    <w:rsid w:val="423441AD"/>
    <w:rsid w:val="423E4ABC"/>
    <w:rsid w:val="42625F75"/>
    <w:rsid w:val="426601FF"/>
    <w:rsid w:val="42860734"/>
    <w:rsid w:val="42B03AF6"/>
    <w:rsid w:val="42B61283"/>
    <w:rsid w:val="42BE1986"/>
    <w:rsid w:val="42BE2B4D"/>
    <w:rsid w:val="42BF630F"/>
    <w:rsid w:val="42C6780A"/>
    <w:rsid w:val="42CC5625"/>
    <w:rsid w:val="42CC7BA3"/>
    <w:rsid w:val="42D53D36"/>
    <w:rsid w:val="42F37A63"/>
    <w:rsid w:val="42FC140F"/>
    <w:rsid w:val="4302227B"/>
    <w:rsid w:val="430B346F"/>
    <w:rsid w:val="432D455C"/>
    <w:rsid w:val="433A3A5A"/>
    <w:rsid w:val="43677A21"/>
    <w:rsid w:val="43690D26"/>
    <w:rsid w:val="43744B39"/>
    <w:rsid w:val="437F2ECA"/>
    <w:rsid w:val="438D5A63"/>
    <w:rsid w:val="439508F1"/>
    <w:rsid w:val="43A62D89"/>
    <w:rsid w:val="43B1111A"/>
    <w:rsid w:val="43D55E57"/>
    <w:rsid w:val="43FC159A"/>
    <w:rsid w:val="43FD701B"/>
    <w:rsid w:val="43FE121A"/>
    <w:rsid w:val="440853AC"/>
    <w:rsid w:val="440A08B0"/>
    <w:rsid w:val="440F1E51"/>
    <w:rsid w:val="441311BF"/>
    <w:rsid w:val="441433BD"/>
    <w:rsid w:val="44200E87"/>
    <w:rsid w:val="44333C72"/>
    <w:rsid w:val="446134BD"/>
    <w:rsid w:val="446753C6"/>
    <w:rsid w:val="44773462"/>
    <w:rsid w:val="447B4066"/>
    <w:rsid w:val="448F0B09"/>
    <w:rsid w:val="44950494"/>
    <w:rsid w:val="44954C10"/>
    <w:rsid w:val="449851D6"/>
    <w:rsid w:val="44BF3856"/>
    <w:rsid w:val="44C147DB"/>
    <w:rsid w:val="44E01C7E"/>
    <w:rsid w:val="44EB3421"/>
    <w:rsid w:val="44EB7B9D"/>
    <w:rsid w:val="44F3082D"/>
    <w:rsid w:val="44FF683E"/>
    <w:rsid w:val="45007B43"/>
    <w:rsid w:val="451A1A98"/>
    <w:rsid w:val="452B6409"/>
    <w:rsid w:val="45300692"/>
    <w:rsid w:val="45341296"/>
    <w:rsid w:val="454702B7"/>
    <w:rsid w:val="45570552"/>
    <w:rsid w:val="45574CCE"/>
    <w:rsid w:val="45610E61"/>
    <w:rsid w:val="457A3F89"/>
    <w:rsid w:val="457E0411"/>
    <w:rsid w:val="458C2FAA"/>
    <w:rsid w:val="458C7727"/>
    <w:rsid w:val="45965AB8"/>
    <w:rsid w:val="459B57C3"/>
    <w:rsid w:val="45AA6CD7"/>
    <w:rsid w:val="45B8042E"/>
    <w:rsid w:val="45BD3779"/>
    <w:rsid w:val="45C60805"/>
    <w:rsid w:val="45DD622C"/>
    <w:rsid w:val="45E5458F"/>
    <w:rsid w:val="45F538D3"/>
    <w:rsid w:val="46070934"/>
    <w:rsid w:val="46151C09"/>
    <w:rsid w:val="46202199"/>
    <w:rsid w:val="46452166"/>
    <w:rsid w:val="46547170"/>
    <w:rsid w:val="46565EF6"/>
    <w:rsid w:val="465B6AFA"/>
    <w:rsid w:val="46901553"/>
    <w:rsid w:val="46AB7B7E"/>
    <w:rsid w:val="46C50728"/>
    <w:rsid w:val="46E25ADA"/>
    <w:rsid w:val="46E50C5D"/>
    <w:rsid w:val="46F60EF7"/>
    <w:rsid w:val="46FE1B87"/>
    <w:rsid w:val="47043A90"/>
    <w:rsid w:val="472E5983"/>
    <w:rsid w:val="47426DF8"/>
    <w:rsid w:val="47461F7B"/>
    <w:rsid w:val="474779FD"/>
    <w:rsid w:val="474F068C"/>
    <w:rsid w:val="47562215"/>
    <w:rsid w:val="47605A10"/>
    <w:rsid w:val="4764581D"/>
    <w:rsid w:val="476837B5"/>
    <w:rsid w:val="47862D65"/>
    <w:rsid w:val="47876268"/>
    <w:rsid w:val="47894C53"/>
    <w:rsid w:val="4789756D"/>
    <w:rsid w:val="4794337F"/>
    <w:rsid w:val="47A22695"/>
    <w:rsid w:val="47A97AA1"/>
    <w:rsid w:val="47AB7721"/>
    <w:rsid w:val="47B270AC"/>
    <w:rsid w:val="47D32E64"/>
    <w:rsid w:val="47E0217A"/>
    <w:rsid w:val="47E61581"/>
    <w:rsid w:val="47E95008"/>
    <w:rsid w:val="47F06DD4"/>
    <w:rsid w:val="47F17E95"/>
    <w:rsid w:val="47FF2A2E"/>
    <w:rsid w:val="48072039"/>
    <w:rsid w:val="48104EC7"/>
    <w:rsid w:val="48335AC8"/>
    <w:rsid w:val="48667A60"/>
    <w:rsid w:val="486A685A"/>
    <w:rsid w:val="486F01C3"/>
    <w:rsid w:val="4888388C"/>
    <w:rsid w:val="488A4B91"/>
    <w:rsid w:val="4890451C"/>
    <w:rsid w:val="48A22238"/>
    <w:rsid w:val="48A30A90"/>
    <w:rsid w:val="48B91E5D"/>
    <w:rsid w:val="48BD0863"/>
    <w:rsid w:val="48C45C6F"/>
    <w:rsid w:val="48C76BF4"/>
    <w:rsid w:val="48CD0AFD"/>
    <w:rsid w:val="48D666D5"/>
    <w:rsid w:val="49092EE1"/>
    <w:rsid w:val="490A0962"/>
    <w:rsid w:val="49352AAB"/>
    <w:rsid w:val="494D0152"/>
    <w:rsid w:val="49516B58"/>
    <w:rsid w:val="49734B0E"/>
    <w:rsid w:val="4983062C"/>
    <w:rsid w:val="498615B1"/>
    <w:rsid w:val="499872CD"/>
    <w:rsid w:val="49A94FE8"/>
    <w:rsid w:val="49D66DB1"/>
    <w:rsid w:val="49E30645"/>
    <w:rsid w:val="49E64E4D"/>
    <w:rsid w:val="49E80350"/>
    <w:rsid w:val="49F8312B"/>
    <w:rsid w:val="49F84D68"/>
    <w:rsid w:val="4A030B7A"/>
    <w:rsid w:val="4A0D1DE5"/>
    <w:rsid w:val="4A200666"/>
    <w:rsid w:val="4A272033"/>
    <w:rsid w:val="4A454E67"/>
    <w:rsid w:val="4A5E5EA3"/>
    <w:rsid w:val="4A662E1D"/>
    <w:rsid w:val="4A81724A"/>
    <w:rsid w:val="4A8A42D6"/>
    <w:rsid w:val="4A9329E8"/>
    <w:rsid w:val="4ABD382C"/>
    <w:rsid w:val="4AC46A3A"/>
    <w:rsid w:val="4AC50C38"/>
    <w:rsid w:val="4AC666BA"/>
    <w:rsid w:val="4AD27F4E"/>
    <w:rsid w:val="4ADA535A"/>
    <w:rsid w:val="4AE07264"/>
    <w:rsid w:val="4AE5116D"/>
    <w:rsid w:val="4AFB588F"/>
    <w:rsid w:val="4B060CB1"/>
    <w:rsid w:val="4B1E03CD"/>
    <w:rsid w:val="4B1E25CC"/>
    <w:rsid w:val="4B403E05"/>
    <w:rsid w:val="4B5D5934"/>
    <w:rsid w:val="4B866AF8"/>
    <w:rsid w:val="4BB65FC2"/>
    <w:rsid w:val="4BBF46D3"/>
    <w:rsid w:val="4BC30B5B"/>
    <w:rsid w:val="4BDB6202"/>
    <w:rsid w:val="4BEA0AB3"/>
    <w:rsid w:val="4BF54BAD"/>
    <w:rsid w:val="4BFB4538"/>
    <w:rsid w:val="4C067046"/>
    <w:rsid w:val="4C285D0E"/>
    <w:rsid w:val="4C357B95"/>
    <w:rsid w:val="4C6C17E5"/>
    <w:rsid w:val="4C7E128E"/>
    <w:rsid w:val="4C7F348C"/>
    <w:rsid w:val="4C812213"/>
    <w:rsid w:val="4C86669B"/>
    <w:rsid w:val="4C8D6025"/>
    <w:rsid w:val="4C924E2D"/>
    <w:rsid w:val="4C93212D"/>
    <w:rsid w:val="4CBB10F3"/>
    <w:rsid w:val="4CCC2DA6"/>
    <w:rsid w:val="4CCC358C"/>
    <w:rsid w:val="4CD3679A"/>
    <w:rsid w:val="4D005B8C"/>
    <w:rsid w:val="4D08596F"/>
    <w:rsid w:val="4D1E2521"/>
    <w:rsid w:val="4D372C3B"/>
    <w:rsid w:val="4D3A507C"/>
    <w:rsid w:val="4D3E25C6"/>
    <w:rsid w:val="4D611881"/>
    <w:rsid w:val="4D655D09"/>
    <w:rsid w:val="4D7814A6"/>
    <w:rsid w:val="4D790D09"/>
    <w:rsid w:val="4D9258D3"/>
    <w:rsid w:val="4DB22585"/>
    <w:rsid w:val="4DB4130B"/>
    <w:rsid w:val="4DB6480E"/>
    <w:rsid w:val="4DBF3E19"/>
    <w:rsid w:val="4DC0511E"/>
    <w:rsid w:val="4DD208BB"/>
    <w:rsid w:val="4DE24C1C"/>
    <w:rsid w:val="4DE2784F"/>
    <w:rsid w:val="4DE374C2"/>
    <w:rsid w:val="4DF158ED"/>
    <w:rsid w:val="4DF30DF0"/>
    <w:rsid w:val="4E000105"/>
    <w:rsid w:val="4E04238F"/>
    <w:rsid w:val="4E096817"/>
    <w:rsid w:val="4E213EBD"/>
    <w:rsid w:val="4E2C444D"/>
    <w:rsid w:val="4E4E5C86"/>
    <w:rsid w:val="4E4F12F0"/>
    <w:rsid w:val="4E66307B"/>
    <w:rsid w:val="4E6D0ABA"/>
    <w:rsid w:val="4EA64116"/>
    <w:rsid w:val="4EB3122E"/>
    <w:rsid w:val="4EB95335"/>
    <w:rsid w:val="4EBF723F"/>
    <w:rsid w:val="4ED02D5C"/>
    <w:rsid w:val="4ED70169"/>
    <w:rsid w:val="4EE07773"/>
    <w:rsid w:val="4EEF1F8C"/>
    <w:rsid w:val="4EF41C97"/>
    <w:rsid w:val="4F052628"/>
    <w:rsid w:val="4F0B18BC"/>
    <w:rsid w:val="4F265CEA"/>
    <w:rsid w:val="4F2D7873"/>
    <w:rsid w:val="4F3A498A"/>
    <w:rsid w:val="4F4D2326"/>
    <w:rsid w:val="4F4F5829"/>
    <w:rsid w:val="4F5F1347"/>
    <w:rsid w:val="4F737FE7"/>
    <w:rsid w:val="4F787CF2"/>
    <w:rsid w:val="4F8F4094"/>
    <w:rsid w:val="4FAB0141"/>
    <w:rsid w:val="4FEB0F2B"/>
    <w:rsid w:val="4FEC222F"/>
    <w:rsid w:val="5013686C"/>
    <w:rsid w:val="50186577"/>
    <w:rsid w:val="50257E0B"/>
    <w:rsid w:val="5027330E"/>
    <w:rsid w:val="50406436"/>
    <w:rsid w:val="504A12BE"/>
    <w:rsid w:val="504F44D2"/>
    <w:rsid w:val="50633173"/>
    <w:rsid w:val="506378EF"/>
    <w:rsid w:val="508323A3"/>
    <w:rsid w:val="508436A7"/>
    <w:rsid w:val="50854950"/>
    <w:rsid w:val="50863327"/>
    <w:rsid w:val="508C393B"/>
    <w:rsid w:val="508D6535"/>
    <w:rsid w:val="50941962"/>
    <w:rsid w:val="50945783"/>
    <w:rsid w:val="509D67D0"/>
    <w:rsid w:val="50B84DFB"/>
    <w:rsid w:val="50BF0009"/>
    <w:rsid w:val="50C4668F"/>
    <w:rsid w:val="50D82199"/>
    <w:rsid w:val="50E90E4D"/>
    <w:rsid w:val="50EA68CF"/>
    <w:rsid w:val="50EE52D5"/>
    <w:rsid w:val="50EF2D57"/>
    <w:rsid w:val="50EF74D3"/>
    <w:rsid w:val="512B18B7"/>
    <w:rsid w:val="513B1B51"/>
    <w:rsid w:val="51486C69"/>
    <w:rsid w:val="514F07F2"/>
    <w:rsid w:val="514F4075"/>
    <w:rsid w:val="5151351A"/>
    <w:rsid w:val="515C5909"/>
    <w:rsid w:val="51627812"/>
    <w:rsid w:val="516335AC"/>
    <w:rsid w:val="517E1341"/>
    <w:rsid w:val="518F4E5F"/>
    <w:rsid w:val="51B23734"/>
    <w:rsid w:val="51B4181B"/>
    <w:rsid w:val="51B6149B"/>
    <w:rsid w:val="51CF7E46"/>
    <w:rsid w:val="51E44568"/>
    <w:rsid w:val="51EF28F9"/>
    <w:rsid w:val="51FF131A"/>
    <w:rsid w:val="520A47A8"/>
    <w:rsid w:val="520F53AD"/>
    <w:rsid w:val="52376571"/>
    <w:rsid w:val="524B7790"/>
    <w:rsid w:val="524C0A95"/>
    <w:rsid w:val="5250749B"/>
    <w:rsid w:val="52586AA6"/>
    <w:rsid w:val="5266163F"/>
    <w:rsid w:val="52902483"/>
    <w:rsid w:val="529414C0"/>
    <w:rsid w:val="529D3D17"/>
    <w:rsid w:val="52C54EDB"/>
    <w:rsid w:val="52C825DD"/>
    <w:rsid w:val="52CB3561"/>
    <w:rsid w:val="52D74DF5"/>
    <w:rsid w:val="52D93B7C"/>
    <w:rsid w:val="52DA15FD"/>
    <w:rsid w:val="52DC127D"/>
    <w:rsid w:val="52E26A0A"/>
    <w:rsid w:val="52EF249C"/>
    <w:rsid w:val="52F061DD"/>
    <w:rsid w:val="53013A3B"/>
    <w:rsid w:val="530214BD"/>
    <w:rsid w:val="53155F5F"/>
    <w:rsid w:val="531F2FEB"/>
    <w:rsid w:val="53455429"/>
    <w:rsid w:val="5347092C"/>
    <w:rsid w:val="534863AE"/>
    <w:rsid w:val="534C1CA3"/>
    <w:rsid w:val="534D60B9"/>
    <w:rsid w:val="53563145"/>
    <w:rsid w:val="53607B25"/>
    <w:rsid w:val="5382528E"/>
    <w:rsid w:val="53882A1B"/>
    <w:rsid w:val="538B39A0"/>
    <w:rsid w:val="538E6B22"/>
    <w:rsid w:val="538F45A4"/>
    <w:rsid w:val="53AA2830"/>
    <w:rsid w:val="53AF7057"/>
    <w:rsid w:val="53BC416F"/>
    <w:rsid w:val="53BD1BF0"/>
    <w:rsid w:val="53C77F81"/>
    <w:rsid w:val="53D10891"/>
    <w:rsid w:val="53D57297"/>
    <w:rsid w:val="53F577CC"/>
    <w:rsid w:val="53FD18F6"/>
    <w:rsid w:val="54190C85"/>
    <w:rsid w:val="54196E03"/>
    <w:rsid w:val="54227396"/>
    <w:rsid w:val="54492AD9"/>
    <w:rsid w:val="545A4F71"/>
    <w:rsid w:val="545C6276"/>
    <w:rsid w:val="54622B8B"/>
    <w:rsid w:val="547E1CAE"/>
    <w:rsid w:val="548206B4"/>
    <w:rsid w:val="54A540EC"/>
    <w:rsid w:val="54BA4091"/>
    <w:rsid w:val="54C13A1C"/>
    <w:rsid w:val="54D41AB2"/>
    <w:rsid w:val="54D526BD"/>
    <w:rsid w:val="54EC6A5F"/>
    <w:rsid w:val="54F55170"/>
    <w:rsid w:val="54FD6DDC"/>
    <w:rsid w:val="55147C23"/>
    <w:rsid w:val="55160F28"/>
    <w:rsid w:val="551A1B2C"/>
    <w:rsid w:val="5521524C"/>
    <w:rsid w:val="5523023E"/>
    <w:rsid w:val="55303CD0"/>
    <w:rsid w:val="55496DF8"/>
    <w:rsid w:val="556D11D3"/>
    <w:rsid w:val="557C634E"/>
    <w:rsid w:val="558477DD"/>
    <w:rsid w:val="55997E7C"/>
    <w:rsid w:val="559D6882"/>
    <w:rsid w:val="55AA399A"/>
    <w:rsid w:val="55AF7E22"/>
    <w:rsid w:val="55B22FA5"/>
    <w:rsid w:val="55B309EB"/>
    <w:rsid w:val="55B53F29"/>
    <w:rsid w:val="55BA3C34"/>
    <w:rsid w:val="55C022BA"/>
    <w:rsid w:val="55C05B3D"/>
    <w:rsid w:val="55C36AC2"/>
    <w:rsid w:val="55C754C8"/>
    <w:rsid w:val="55DB79EC"/>
    <w:rsid w:val="55DD2EEF"/>
    <w:rsid w:val="55E90F00"/>
    <w:rsid w:val="55E942F8"/>
    <w:rsid w:val="55F0088B"/>
    <w:rsid w:val="55FA4A1E"/>
    <w:rsid w:val="55FD7BA1"/>
    <w:rsid w:val="560378AC"/>
    <w:rsid w:val="56062A2F"/>
    <w:rsid w:val="560C4938"/>
    <w:rsid w:val="561577C6"/>
    <w:rsid w:val="56227867"/>
    <w:rsid w:val="562E599A"/>
    <w:rsid w:val="563170F6"/>
    <w:rsid w:val="564C5B20"/>
    <w:rsid w:val="566F6BDB"/>
    <w:rsid w:val="56885586"/>
    <w:rsid w:val="56902993"/>
    <w:rsid w:val="56A0041D"/>
    <w:rsid w:val="56A26130"/>
    <w:rsid w:val="56B1674B"/>
    <w:rsid w:val="56CA1CA8"/>
    <w:rsid w:val="56D20E7E"/>
    <w:rsid w:val="56E00193"/>
    <w:rsid w:val="56EF07AE"/>
    <w:rsid w:val="56FE711B"/>
    <w:rsid w:val="575326D1"/>
    <w:rsid w:val="576077E8"/>
    <w:rsid w:val="57796194"/>
    <w:rsid w:val="5782579E"/>
    <w:rsid w:val="57856723"/>
    <w:rsid w:val="578754A9"/>
    <w:rsid w:val="578A062C"/>
    <w:rsid w:val="578E4E34"/>
    <w:rsid w:val="57902535"/>
    <w:rsid w:val="57967CC2"/>
    <w:rsid w:val="57A04D4E"/>
    <w:rsid w:val="57AF2DEA"/>
    <w:rsid w:val="57B85C78"/>
    <w:rsid w:val="57CF6DE0"/>
    <w:rsid w:val="57E57A41"/>
    <w:rsid w:val="57EB194A"/>
    <w:rsid w:val="57FE63ED"/>
    <w:rsid w:val="580F6687"/>
    <w:rsid w:val="581E561D"/>
    <w:rsid w:val="58211E24"/>
    <w:rsid w:val="58366547"/>
    <w:rsid w:val="584645E3"/>
    <w:rsid w:val="58481CE4"/>
    <w:rsid w:val="584C0ABB"/>
    <w:rsid w:val="585E3E88"/>
    <w:rsid w:val="5860738B"/>
    <w:rsid w:val="587162B9"/>
    <w:rsid w:val="58753AAD"/>
    <w:rsid w:val="587E693B"/>
    <w:rsid w:val="5887504C"/>
    <w:rsid w:val="589368CE"/>
    <w:rsid w:val="58967865"/>
    <w:rsid w:val="58985B3E"/>
    <w:rsid w:val="58AD528C"/>
    <w:rsid w:val="58BE7724"/>
    <w:rsid w:val="58D7284D"/>
    <w:rsid w:val="58EA213A"/>
    <w:rsid w:val="59122A32"/>
    <w:rsid w:val="591C0DC3"/>
    <w:rsid w:val="59284BD5"/>
    <w:rsid w:val="59301FE2"/>
    <w:rsid w:val="59342BE6"/>
    <w:rsid w:val="597D42DF"/>
    <w:rsid w:val="597F55E4"/>
    <w:rsid w:val="598629F0"/>
    <w:rsid w:val="59874BEF"/>
    <w:rsid w:val="598A5B73"/>
    <w:rsid w:val="599B388F"/>
    <w:rsid w:val="59A22D29"/>
    <w:rsid w:val="59A57A22"/>
    <w:rsid w:val="59AC73AD"/>
    <w:rsid w:val="59AD4E28"/>
    <w:rsid w:val="59B234B4"/>
    <w:rsid w:val="59B30F36"/>
    <w:rsid w:val="59C524D5"/>
    <w:rsid w:val="59CC1E60"/>
    <w:rsid w:val="59DE0E81"/>
    <w:rsid w:val="5A0C4E48"/>
    <w:rsid w:val="5A1A79E1"/>
    <w:rsid w:val="5A1B5462"/>
    <w:rsid w:val="5A420BA5"/>
    <w:rsid w:val="5A5D394D"/>
    <w:rsid w:val="5A6621A7"/>
    <w:rsid w:val="5A8C449C"/>
    <w:rsid w:val="5A8F5421"/>
    <w:rsid w:val="5A9418A9"/>
    <w:rsid w:val="5ABF5F70"/>
    <w:rsid w:val="5AC16EF5"/>
    <w:rsid w:val="5AC36B75"/>
    <w:rsid w:val="5AC52078"/>
    <w:rsid w:val="5AC6337D"/>
    <w:rsid w:val="5ADA679A"/>
    <w:rsid w:val="5B021EDD"/>
    <w:rsid w:val="5B1530FC"/>
    <w:rsid w:val="5B220213"/>
    <w:rsid w:val="5B2C2D21"/>
    <w:rsid w:val="5B3845B5"/>
    <w:rsid w:val="5B420748"/>
    <w:rsid w:val="5B48496A"/>
    <w:rsid w:val="5B4C57D4"/>
    <w:rsid w:val="5B507A5E"/>
    <w:rsid w:val="5B5154DF"/>
    <w:rsid w:val="5B52515F"/>
    <w:rsid w:val="5B553EE5"/>
    <w:rsid w:val="5B867F38"/>
    <w:rsid w:val="5BA5225B"/>
    <w:rsid w:val="5BBC4B8E"/>
    <w:rsid w:val="5BCE3576"/>
    <w:rsid w:val="5BD36320"/>
    <w:rsid w:val="5BD76A3D"/>
    <w:rsid w:val="5BE84759"/>
    <w:rsid w:val="5C09140A"/>
    <w:rsid w:val="5C3F18E4"/>
    <w:rsid w:val="5C4821F4"/>
    <w:rsid w:val="5C825851"/>
    <w:rsid w:val="5C936DF0"/>
    <w:rsid w:val="5C983278"/>
    <w:rsid w:val="5CA81314"/>
    <w:rsid w:val="5CAC7D1A"/>
    <w:rsid w:val="5CB97030"/>
    <w:rsid w:val="5CC31B3E"/>
    <w:rsid w:val="5CC70544"/>
    <w:rsid w:val="5CD60B5E"/>
    <w:rsid w:val="5CE345F1"/>
    <w:rsid w:val="5CE72FF7"/>
    <w:rsid w:val="5CE7687A"/>
    <w:rsid w:val="5CE964FA"/>
    <w:rsid w:val="5CF75C8A"/>
    <w:rsid w:val="5D02197D"/>
    <w:rsid w:val="5D0A5B35"/>
    <w:rsid w:val="5D107A3F"/>
    <w:rsid w:val="5D1309C3"/>
    <w:rsid w:val="5D3259F5"/>
    <w:rsid w:val="5D350B78"/>
    <w:rsid w:val="5D481D97"/>
    <w:rsid w:val="5D5757D7"/>
    <w:rsid w:val="5D8344FA"/>
    <w:rsid w:val="5D97319B"/>
    <w:rsid w:val="5D982E1B"/>
    <w:rsid w:val="5DA62130"/>
    <w:rsid w:val="5DB004C1"/>
    <w:rsid w:val="5DB239C4"/>
    <w:rsid w:val="5DB944DA"/>
    <w:rsid w:val="5DC374E2"/>
    <w:rsid w:val="5DC529E5"/>
    <w:rsid w:val="5DD90C6C"/>
    <w:rsid w:val="5DFA1BBA"/>
    <w:rsid w:val="5DFE3E44"/>
    <w:rsid w:val="5E1E4379"/>
    <w:rsid w:val="5E246282"/>
    <w:rsid w:val="5E333019"/>
    <w:rsid w:val="5E363F9E"/>
    <w:rsid w:val="5E3B3CA9"/>
    <w:rsid w:val="5E4210B5"/>
    <w:rsid w:val="5E4A2C3E"/>
    <w:rsid w:val="5E5757D7"/>
    <w:rsid w:val="5E5C63DC"/>
    <w:rsid w:val="5E677FF0"/>
    <w:rsid w:val="5E77028A"/>
    <w:rsid w:val="5E9335D2"/>
    <w:rsid w:val="5E9D4C47"/>
    <w:rsid w:val="5EA65556"/>
    <w:rsid w:val="5EBD2F7D"/>
    <w:rsid w:val="5EBD54A1"/>
    <w:rsid w:val="5ED44DA1"/>
    <w:rsid w:val="5EE832F7"/>
    <w:rsid w:val="5EEB27C8"/>
    <w:rsid w:val="5F0A527B"/>
    <w:rsid w:val="5F156E8F"/>
    <w:rsid w:val="5F214EA0"/>
    <w:rsid w:val="5F2516A8"/>
    <w:rsid w:val="5F351942"/>
    <w:rsid w:val="5F3F2252"/>
    <w:rsid w:val="5F463DDB"/>
    <w:rsid w:val="5F46765E"/>
    <w:rsid w:val="5F4A0598"/>
    <w:rsid w:val="5F5B3D80"/>
    <w:rsid w:val="5F600208"/>
    <w:rsid w:val="5F6D531F"/>
    <w:rsid w:val="5F822615"/>
    <w:rsid w:val="5FA00FF1"/>
    <w:rsid w:val="5FA266F3"/>
    <w:rsid w:val="5FA31F76"/>
    <w:rsid w:val="5FB16D0D"/>
    <w:rsid w:val="5FC127AE"/>
    <w:rsid w:val="5FC324AB"/>
    <w:rsid w:val="5FD15044"/>
    <w:rsid w:val="5FED10F1"/>
    <w:rsid w:val="5FF42C7A"/>
    <w:rsid w:val="5FF81680"/>
    <w:rsid w:val="601B093B"/>
    <w:rsid w:val="60320560"/>
    <w:rsid w:val="60397EEB"/>
    <w:rsid w:val="603E7BF6"/>
    <w:rsid w:val="606A3F3D"/>
    <w:rsid w:val="607F065F"/>
    <w:rsid w:val="608834ED"/>
    <w:rsid w:val="60937300"/>
    <w:rsid w:val="60A24097"/>
    <w:rsid w:val="60B00E2F"/>
    <w:rsid w:val="60B665BB"/>
    <w:rsid w:val="60BC04C4"/>
    <w:rsid w:val="60BF5BC6"/>
    <w:rsid w:val="60CE7B5E"/>
    <w:rsid w:val="60CF5E60"/>
    <w:rsid w:val="60DC5176"/>
    <w:rsid w:val="60E043AC"/>
    <w:rsid w:val="60E42582"/>
    <w:rsid w:val="60FD0F2E"/>
    <w:rsid w:val="610D6FCA"/>
    <w:rsid w:val="61171AD8"/>
    <w:rsid w:val="612620F2"/>
    <w:rsid w:val="6127223A"/>
    <w:rsid w:val="612B657A"/>
    <w:rsid w:val="61312681"/>
    <w:rsid w:val="61343606"/>
    <w:rsid w:val="61356E89"/>
    <w:rsid w:val="614A35AB"/>
    <w:rsid w:val="614B102D"/>
    <w:rsid w:val="61564E40"/>
    <w:rsid w:val="615B0273"/>
    <w:rsid w:val="615D47CA"/>
    <w:rsid w:val="616371B0"/>
    <w:rsid w:val="61651BD7"/>
    <w:rsid w:val="617059E9"/>
    <w:rsid w:val="61720EED"/>
    <w:rsid w:val="617321F1"/>
    <w:rsid w:val="61786679"/>
    <w:rsid w:val="61821187"/>
    <w:rsid w:val="61886913"/>
    <w:rsid w:val="619239A0"/>
    <w:rsid w:val="619B42AF"/>
    <w:rsid w:val="619C1D31"/>
    <w:rsid w:val="61B451D9"/>
    <w:rsid w:val="61B6615E"/>
    <w:rsid w:val="61D1258B"/>
    <w:rsid w:val="61DF7322"/>
    <w:rsid w:val="61ED6638"/>
    <w:rsid w:val="61F1723C"/>
    <w:rsid w:val="61F514C6"/>
    <w:rsid w:val="61FA20CA"/>
    <w:rsid w:val="61FB33CF"/>
    <w:rsid w:val="61FC0E51"/>
    <w:rsid w:val="62007857"/>
    <w:rsid w:val="62130A76"/>
    <w:rsid w:val="62194055"/>
    <w:rsid w:val="625627E4"/>
    <w:rsid w:val="62583769"/>
    <w:rsid w:val="625D436D"/>
    <w:rsid w:val="626F590C"/>
    <w:rsid w:val="626F7B0B"/>
    <w:rsid w:val="62702E24"/>
    <w:rsid w:val="62820D2A"/>
    <w:rsid w:val="62934847"/>
    <w:rsid w:val="62A712E9"/>
    <w:rsid w:val="62C94D21"/>
    <w:rsid w:val="62CD7EA4"/>
    <w:rsid w:val="62F062BD"/>
    <w:rsid w:val="62F435E7"/>
    <w:rsid w:val="63084806"/>
    <w:rsid w:val="631D47AB"/>
    <w:rsid w:val="63302147"/>
    <w:rsid w:val="633B5F5A"/>
    <w:rsid w:val="63433366"/>
    <w:rsid w:val="636A1027"/>
    <w:rsid w:val="637F0FCD"/>
    <w:rsid w:val="638D02E2"/>
    <w:rsid w:val="63916CE9"/>
    <w:rsid w:val="639840F5"/>
    <w:rsid w:val="639A3D75"/>
    <w:rsid w:val="63A80B0C"/>
    <w:rsid w:val="63C274B8"/>
    <w:rsid w:val="63D15554"/>
    <w:rsid w:val="63DD1366"/>
    <w:rsid w:val="63DE6DE8"/>
    <w:rsid w:val="63E818F6"/>
    <w:rsid w:val="63F27EFF"/>
    <w:rsid w:val="63FA0916"/>
    <w:rsid w:val="640B2DAF"/>
    <w:rsid w:val="64133A3F"/>
    <w:rsid w:val="641B0E4B"/>
    <w:rsid w:val="642671DC"/>
    <w:rsid w:val="644F5E22"/>
    <w:rsid w:val="645F2839"/>
    <w:rsid w:val="64615D3C"/>
    <w:rsid w:val="64642544"/>
    <w:rsid w:val="646734C9"/>
    <w:rsid w:val="647549DD"/>
    <w:rsid w:val="647D1DE9"/>
    <w:rsid w:val="647E786B"/>
    <w:rsid w:val="64947810"/>
    <w:rsid w:val="64A06478"/>
    <w:rsid w:val="64A123A9"/>
    <w:rsid w:val="64A4332E"/>
    <w:rsid w:val="64A47AAA"/>
    <w:rsid w:val="64A66831"/>
    <w:rsid w:val="64A70A2F"/>
    <w:rsid w:val="64C228DE"/>
    <w:rsid w:val="64F71AB3"/>
    <w:rsid w:val="64FF7350"/>
    <w:rsid w:val="650520CD"/>
    <w:rsid w:val="65151063"/>
    <w:rsid w:val="65262602"/>
    <w:rsid w:val="652F5490"/>
    <w:rsid w:val="65354E1B"/>
    <w:rsid w:val="653C47A6"/>
    <w:rsid w:val="654B373B"/>
    <w:rsid w:val="655E275C"/>
    <w:rsid w:val="65724C80"/>
    <w:rsid w:val="658A6AA3"/>
    <w:rsid w:val="659912BC"/>
    <w:rsid w:val="65A044CA"/>
    <w:rsid w:val="65B17CA8"/>
    <w:rsid w:val="65B93B3D"/>
    <w:rsid w:val="65BB2AF6"/>
    <w:rsid w:val="65BC30F2"/>
    <w:rsid w:val="65C149FF"/>
    <w:rsid w:val="65E5173B"/>
    <w:rsid w:val="65EE67C8"/>
    <w:rsid w:val="660541EF"/>
    <w:rsid w:val="66094DF3"/>
    <w:rsid w:val="660B3B79"/>
    <w:rsid w:val="66115A83"/>
    <w:rsid w:val="66130F86"/>
    <w:rsid w:val="662856A8"/>
    <w:rsid w:val="66344D3E"/>
    <w:rsid w:val="66491460"/>
    <w:rsid w:val="665264EC"/>
    <w:rsid w:val="665C6DFC"/>
    <w:rsid w:val="66620D05"/>
    <w:rsid w:val="66636786"/>
    <w:rsid w:val="66763229"/>
    <w:rsid w:val="6678672C"/>
    <w:rsid w:val="6684253E"/>
    <w:rsid w:val="66880F45"/>
    <w:rsid w:val="66A0406D"/>
    <w:rsid w:val="66A065EB"/>
    <w:rsid w:val="66A979FF"/>
    <w:rsid w:val="66AB5C81"/>
    <w:rsid w:val="66AE6C06"/>
    <w:rsid w:val="66B52D0D"/>
    <w:rsid w:val="66BD399D"/>
    <w:rsid w:val="66D91C48"/>
    <w:rsid w:val="66DA2F4D"/>
    <w:rsid w:val="66DE6A20"/>
    <w:rsid w:val="66F97F7F"/>
    <w:rsid w:val="67221143"/>
    <w:rsid w:val="6728043F"/>
    <w:rsid w:val="672B31F3"/>
    <w:rsid w:val="672E7154"/>
    <w:rsid w:val="673F51E4"/>
    <w:rsid w:val="67416175"/>
    <w:rsid w:val="675D7CA3"/>
    <w:rsid w:val="676E7F3D"/>
    <w:rsid w:val="67702C31"/>
    <w:rsid w:val="677243C5"/>
    <w:rsid w:val="677B2AD6"/>
    <w:rsid w:val="6788436B"/>
    <w:rsid w:val="678B74EE"/>
    <w:rsid w:val="67B94B3A"/>
    <w:rsid w:val="67D8034C"/>
    <w:rsid w:val="67F22715"/>
    <w:rsid w:val="67FF52AE"/>
    <w:rsid w:val="68064C39"/>
    <w:rsid w:val="680B32BF"/>
    <w:rsid w:val="680F6B7F"/>
    <w:rsid w:val="68120A4B"/>
    <w:rsid w:val="681945A2"/>
    <w:rsid w:val="683134FF"/>
    <w:rsid w:val="68320F80"/>
    <w:rsid w:val="683E0616"/>
    <w:rsid w:val="68480F25"/>
    <w:rsid w:val="68565CBD"/>
    <w:rsid w:val="686065CC"/>
    <w:rsid w:val="68621ACF"/>
    <w:rsid w:val="68623877"/>
    <w:rsid w:val="68752CEE"/>
    <w:rsid w:val="687D5B7C"/>
    <w:rsid w:val="68981FA9"/>
    <w:rsid w:val="68A47FBA"/>
    <w:rsid w:val="68C2756A"/>
    <w:rsid w:val="68C55F71"/>
    <w:rsid w:val="68D30B09"/>
    <w:rsid w:val="68DE6E9B"/>
    <w:rsid w:val="68E42FA2"/>
    <w:rsid w:val="690A2AAE"/>
    <w:rsid w:val="690C1F68"/>
    <w:rsid w:val="691E5706"/>
    <w:rsid w:val="69344026"/>
    <w:rsid w:val="69480AC8"/>
    <w:rsid w:val="694A754D"/>
    <w:rsid w:val="694B1A4D"/>
    <w:rsid w:val="694F5ED5"/>
    <w:rsid w:val="696638FC"/>
    <w:rsid w:val="69760313"/>
    <w:rsid w:val="69771617"/>
    <w:rsid w:val="69791212"/>
    <w:rsid w:val="698B02B8"/>
    <w:rsid w:val="698F6CBE"/>
    <w:rsid w:val="699121C1"/>
    <w:rsid w:val="69927C43"/>
    <w:rsid w:val="69955344"/>
    <w:rsid w:val="69983D4A"/>
    <w:rsid w:val="699E14D7"/>
    <w:rsid w:val="69A2465A"/>
    <w:rsid w:val="69AB2D6B"/>
    <w:rsid w:val="69B76B7E"/>
    <w:rsid w:val="69B97A39"/>
    <w:rsid w:val="69BC0A87"/>
    <w:rsid w:val="69E676CD"/>
    <w:rsid w:val="69F021DB"/>
    <w:rsid w:val="6A3179FB"/>
    <w:rsid w:val="6A366774"/>
    <w:rsid w:val="6A3938D4"/>
    <w:rsid w:val="6A3A1355"/>
    <w:rsid w:val="6A452F6A"/>
    <w:rsid w:val="6A495195"/>
    <w:rsid w:val="6A63251A"/>
    <w:rsid w:val="6A7946BD"/>
    <w:rsid w:val="6A8655B0"/>
    <w:rsid w:val="6AB5030B"/>
    <w:rsid w:val="6ABE3B2D"/>
    <w:rsid w:val="6ABF73B0"/>
    <w:rsid w:val="6AC91EBE"/>
    <w:rsid w:val="6ACC73F8"/>
    <w:rsid w:val="6AF74F8C"/>
    <w:rsid w:val="6AF942D9"/>
    <w:rsid w:val="6B0F2316"/>
    <w:rsid w:val="6B2A5994"/>
    <w:rsid w:val="6B457289"/>
    <w:rsid w:val="6B51691F"/>
    <w:rsid w:val="6B6A52CA"/>
    <w:rsid w:val="6B7314EF"/>
    <w:rsid w:val="6B776B5F"/>
    <w:rsid w:val="6B856949"/>
    <w:rsid w:val="6B992596"/>
    <w:rsid w:val="6B9D5719"/>
    <w:rsid w:val="6BAA2831"/>
    <w:rsid w:val="6BB9504A"/>
    <w:rsid w:val="6BC568DE"/>
    <w:rsid w:val="6BF02FA5"/>
    <w:rsid w:val="6BF151A3"/>
    <w:rsid w:val="6C053E44"/>
    <w:rsid w:val="6C0C7052"/>
    <w:rsid w:val="6C311810"/>
    <w:rsid w:val="6C355C98"/>
    <w:rsid w:val="6C547446"/>
    <w:rsid w:val="6C6E3873"/>
    <w:rsid w:val="6C710F75"/>
    <w:rsid w:val="6C786381"/>
    <w:rsid w:val="6C9D6941"/>
    <w:rsid w:val="6C9E7B15"/>
    <w:rsid w:val="6CBA18DE"/>
    <w:rsid w:val="6CCF2613"/>
    <w:rsid w:val="6CD27D15"/>
    <w:rsid w:val="6CE931BD"/>
    <w:rsid w:val="6CF03552"/>
    <w:rsid w:val="6CF16CAD"/>
    <w:rsid w:val="6CFF1C9A"/>
    <w:rsid w:val="6D083A72"/>
    <w:rsid w:val="6D2E4BAB"/>
    <w:rsid w:val="6D3F614A"/>
    <w:rsid w:val="6D403BCC"/>
    <w:rsid w:val="6D645085"/>
    <w:rsid w:val="6D6D3796"/>
    <w:rsid w:val="6D887843"/>
    <w:rsid w:val="6D8E5EC9"/>
    <w:rsid w:val="6D935BD4"/>
    <w:rsid w:val="6D98205C"/>
    <w:rsid w:val="6DB90012"/>
    <w:rsid w:val="6DC6512A"/>
    <w:rsid w:val="6DF44974"/>
    <w:rsid w:val="6E041824"/>
    <w:rsid w:val="6E1319A6"/>
    <w:rsid w:val="6E185E2D"/>
    <w:rsid w:val="6E2B704C"/>
    <w:rsid w:val="6E306D57"/>
    <w:rsid w:val="6E384B2F"/>
    <w:rsid w:val="6E4F3D89"/>
    <w:rsid w:val="6E580E15"/>
    <w:rsid w:val="6E5B1D9A"/>
    <w:rsid w:val="6E604118"/>
    <w:rsid w:val="6E6526A9"/>
    <w:rsid w:val="6E732A2D"/>
    <w:rsid w:val="6E866461"/>
    <w:rsid w:val="6E98274F"/>
    <w:rsid w:val="6EA66996"/>
    <w:rsid w:val="6EAC4123"/>
    <w:rsid w:val="6EB45CAC"/>
    <w:rsid w:val="6EB658AF"/>
    <w:rsid w:val="6ECD55A7"/>
    <w:rsid w:val="6EFF612B"/>
    <w:rsid w:val="6F0547B1"/>
    <w:rsid w:val="6F0E2EC2"/>
    <w:rsid w:val="6F0F0944"/>
    <w:rsid w:val="6F134DCC"/>
    <w:rsid w:val="6F221B63"/>
    <w:rsid w:val="6F401113"/>
    <w:rsid w:val="6F437B19"/>
    <w:rsid w:val="6F44559B"/>
    <w:rsid w:val="6F547DB4"/>
    <w:rsid w:val="6F734DE5"/>
    <w:rsid w:val="6F7B7C73"/>
    <w:rsid w:val="6F8B5D0F"/>
    <w:rsid w:val="6FA568B9"/>
    <w:rsid w:val="6FBC64DE"/>
    <w:rsid w:val="6FC54BEF"/>
    <w:rsid w:val="6FD51606"/>
    <w:rsid w:val="6FE62BA6"/>
    <w:rsid w:val="6FE72D50"/>
    <w:rsid w:val="6FEE7FB2"/>
    <w:rsid w:val="6FF653BE"/>
    <w:rsid w:val="700E2A65"/>
    <w:rsid w:val="700F04E7"/>
    <w:rsid w:val="70100167"/>
    <w:rsid w:val="7025268A"/>
    <w:rsid w:val="702C7A97"/>
    <w:rsid w:val="703219A0"/>
    <w:rsid w:val="70394621"/>
    <w:rsid w:val="70483B44"/>
    <w:rsid w:val="705553D8"/>
    <w:rsid w:val="70681E7A"/>
    <w:rsid w:val="706C7022"/>
    <w:rsid w:val="707C3099"/>
    <w:rsid w:val="708E6837"/>
    <w:rsid w:val="70951A45"/>
    <w:rsid w:val="709674C6"/>
    <w:rsid w:val="709A5ECC"/>
    <w:rsid w:val="70B25771"/>
    <w:rsid w:val="70C46D11"/>
    <w:rsid w:val="70EB412A"/>
    <w:rsid w:val="70EB6BD0"/>
    <w:rsid w:val="70F64F61"/>
    <w:rsid w:val="710D040A"/>
    <w:rsid w:val="7125222D"/>
    <w:rsid w:val="71303E41"/>
    <w:rsid w:val="71442AE2"/>
    <w:rsid w:val="71597204"/>
    <w:rsid w:val="716E1728"/>
    <w:rsid w:val="7198256C"/>
    <w:rsid w:val="71A2507A"/>
    <w:rsid w:val="71AA5D09"/>
    <w:rsid w:val="71B32DEA"/>
    <w:rsid w:val="71B7759E"/>
    <w:rsid w:val="71BB2536"/>
    <w:rsid w:val="71C1592F"/>
    <w:rsid w:val="71CB1AC1"/>
    <w:rsid w:val="71CC3CC0"/>
    <w:rsid w:val="71D523D1"/>
    <w:rsid w:val="71DE2CE0"/>
    <w:rsid w:val="71E6486A"/>
    <w:rsid w:val="71EC1FF6"/>
    <w:rsid w:val="71ED6EC7"/>
    <w:rsid w:val="71FA6D8D"/>
    <w:rsid w:val="71FC7F37"/>
    <w:rsid w:val="71FE5794"/>
    <w:rsid w:val="71FF7992"/>
    <w:rsid w:val="7237336F"/>
    <w:rsid w:val="72453989"/>
    <w:rsid w:val="724A458E"/>
    <w:rsid w:val="724E2F94"/>
    <w:rsid w:val="72652BB9"/>
    <w:rsid w:val="72683B3E"/>
    <w:rsid w:val="727608D5"/>
    <w:rsid w:val="727D7E08"/>
    <w:rsid w:val="727F515C"/>
    <w:rsid w:val="72895378"/>
    <w:rsid w:val="728F7281"/>
    <w:rsid w:val="729C4398"/>
    <w:rsid w:val="72AB72EF"/>
    <w:rsid w:val="72B03567"/>
    <w:rsid w:val="72D21B2C"/>
    <w:rsid w:val="72D76566"/>
    <w:rsid w:val="72DD4E02"/>
    <w:rsid w:val="73252FF8"/>
    <w:rsid w:val="73426D24"/>
    <w:rsid w:val="734E63BA"/>
    <w:rsid w:val="73572DEA"/>
    <w:rsid w:val="735D0BD3"/>
    <w:rsid w:val="73807E8E"/>
    <w:rsid w:val="73843011"/>
    <w:rsid w:val="738C5E9F"/>
    <w:rsid w:val="73B64AE5"/>
    <w:rsid w:val="73BD4470"/>
    <w:rsid w:val="73CC4A8A"/>
    <w:rsid w:val="73CE5A0F"/>
    <w:rsid w:val="73FB7F59"/>
    <w:rsid w:val="73FD5309"/>
    <w:rsid w:val="74054864"/>
    <w:rsid w:val="74206713"/>
    <w:rsid w:val="742B4AA4"/>
    <w:rsid w:val="742C2525"/>
    <w:rsid w:val="742E12AB"/>
    <w:rsid w:val="743C6043"/>
    <w:rsid w:val="743E1546"/>
    <w:rsid w:val="744E17E0"/>
    <w:rsid w:val="746A588D"/>
    <w:rsid w:val="748309B5"/>
    <w:rsid w:val="74B46F86"/>
    <w:rsid w:val="74B7598C"/>
    <w:rsid w:val="74C04F97"/>
    <w:rsid w:val="74C87E25"/>
    <w:rsid w:val="74CA112A"/>
    <w:rsid w:val="74D20734"/>
    <w:rsid w:val="74F41F6E"/>
    <w:rsid w:val="74F60CF4"/>
    <w:rsid w:val="74FC2BFE"/>
    <w:rsid w:val="7507318D"/>
    <w:rsid w:val="750A7995"/>
    <w:rsid w:val="750F0599"/>
    <w:rsid w:val="752062B5"/>
    <w:rsid w:val="75390983"/>
    <w:rsid w:val="753913DE"/>
    <w:rsid w:val="75512308"/>
    <w:rsid w:val="75815055"/>
    <w:rsid w:val="759C1482"/>
    <w:rsid w:val="759D6F04"/>
    <w:rsid w:val="75A902DE"/>
    <w:rsid w:val="75AB3C9B"/>
    <w:rsid w:val="75AC171D"/>
    <w:rsid w:val="75AF26A1"/>
    <w:rsid w:val="75AF577B"/>
    <w:rsid w:val="75B310A7"/>
    <w:rsid w:val="75B6202C"/>
    <w:rsid w:val="75C241D8"/>
    <w:rsid w:val="75EB4A85"/>
    <w:rsid w:val="7618684D"/>
    <w:rsid w:val="761942CF"/>
    <w:rsid w:val="762400E1"/>
    <w:rsid w:val="76435113"/>
    <w:rsid w:val="7652572E"/>
    <w:rsid w:val="766B2A54"/>
    <w:rsid w:val="767F74F6"/>
    <w:rsid w:val="768C680C"/>
    <w:rsid w:val="769A5B22"/>
    <w:rsid w:val="76AC4B43"/>
    <w:rsid w:val="76D214FF"/>
    <w:rsid w:val="76DC35F5"/>
    <w:rsid w:val="76EA6BA6"/>
    <w:rsid w:val="76FD172B"/>
    <w:rsid w:val="77086156"/>
    <w:rsid w:val="770D005F"/>
    <w:rsid w:val="771741F2"/>
    <w:rsid w:val="771C067A"/>
    <w:rsid w:val="77255706"/>
    <w:rsid w:val="77260F89"/>
    <w:rsid w:val="77263187"/>
    <w:rsid w:val="7728668A"/>
    <w:rsid w:val="77334A1B"/>
    <w:rsid w:val="774614BE"/>
    <w:rsid w:val="774E68CA"/>
    <w:rsid w:val="775407D3"/>
    <w:rsid w:val="77630DEE"/>
    <w:rsid w:val="776564EF"/>
    <w:rsid w:val="77962542"/>
    <w:rsid w:val="77966CBE"/>
    <w:rsid w:val="77A26354"/>
    <w:rsid w:val="77A30552"/>
    <w:rsid w:val="77B804F8"/>
    <w:rsid w:val="77BB738F"/>
    <w:rsid w:val="77C80792"/>
    <w:rsid w:val="77D445A5"/>
    <w:rsid w:val="77DD7433"/>
    <w:rsid w:val="77E86AC9"/>
    <w:rsid w:val="77ED76CD"/>
    <w:rsid w:val="77FC71CE"/>
    <w:rsid w:val="78197298"/>
    <w:rsid w:val="78243B48"/>
    <w:rsid w:val="782B0837"/>
    <w:rsid w:val="782D04B7"/>
    <w:rsid w:val="78304CBF"/>
    <w:rsid w:val="784B32EA"/>
    <w:rsid w:val="784E426F"/>
    <w:rsid w:val="78571B1D"/>
    <w:rsid w:val="788778CC"/>
    <w:rsid w:val="788A40D3"/>
    <w:rsid w:val="78925C5D"/>
    <w:rsid w:val="789F07F6"/>
    <w:rsid w:val="78B8391E"/>
    <w:rsid w:val="78F13561"/>
    <w:rsid w:val="78F92189"/>
    <w:rsid w:val="78FB568C"/>
    <w:rsid w:val="78FF6291"/>
    <w:rsid w:val="790A5788"/>
    <w:rsid w:val="792451CB"/>
    <w:rsid w:val="79287455"/>
    <w:rsid w:val="792C25D8"/>
    <w:rsid w:val="79350CE9"/>
    <w:rsid w:val="794C090E"/>
    <w:rsid w:val="7954379C"/>
    <w:rsid w:val="796727BD"/>
    <w:rsid w:val="79697EBE"/>
    <w:rsid w:val="797E23E2"/>
    <w:rsid w:val="7989046F"/>
    <w:rsid w:val="79964206"/>
    <w:rsid w:val="799D7414"/>
    <w:rsid w:val="799E4E95"/>
    <w:rsid w:val="79B315B7"/>
    <w:rsid w:val="79C31852"/>
    <w:rsid w:val="79C54D55"/>
    <w:rsid w:val="79C85CD9"/>
    <w:rsid w:val="79CB24E1"/>
    <w:rsid w:val="79D939F5"/>
    <w:rsid w:val="79DC497A"/>
    <w:rsid w:val="79F16E9E"/>
    <w:rsid w:val="79F26B1E"/>
    <w:rsid w:val="79F76829"/>
    <w:rsid w:val="7A385094"/>
    <w:rsid w:val="7A431165"/>
    <w:rsid w:val="7A4410B4"/>
    <w:rsid w:val="7A515996"/>
    <w:rsid w:val="7A5358BD"/>
    <w:rsid w:val="7A5B654D"/>
    <w:rsid w:val="7A6C67E7"/>
    <w:rsid w:val="7A712C6F"/>
    <w:rsid w:val="7A8105BA"/>
    <w:rsid w:val="7A920C25"/>
    <w:rsid w:val="7AC62379"/>
    <w:rsid w:val="7AD3168F"/>
    <w:rsid w:val="7ADD5821"/>
    <w:rsid w:val="7AE606AF"/>
    <w:rsid w:val="7AF67009"/>
    <w:rsid w:val="7B027FE0"/>
    <w:rsid w:val="7B057229"/>
    <w:rsid w:val="7B132478"/>
    <w:rsid w:val="7B2C33A2"/>
    <w:rsid w:val="7B3A013A"/>
    <w:rsid w:val="7B5257E0"/>
    <w:rsid w:val="7B5B3CEA"/>
    <w:rsid w:val="7B5E7074"/>
    <w:rsid w:val="7B602578"/>
    <w:rsid w:val="7B6D768F"/>
    <w:rsid w:val="7B76471B"/>
    <w:rsid w:val="7B7C6624"/>
    <w:rsid w:val="7BA03361"/>
    <w:rsid w:val="7BAD4BF5"/>
    <w:rsid w:val="7BC4481A"/>
    <w:rsid w:val="7BCE2BAB"/>
    <w:rsid w:val="7BE56054"/>
    <w:rsid w:val="7BF043E5"/>
    <w:rsid w:val="7BF165E3"/>
    <w:rsid w:val="7BFC23F6"/>
    <w:rsid w:val="7C1742A4"/>
    <w:rsid w:val="7C2535BA"/>
    <w:rsid w:val="7C333C88"/>
    <w:rsid w:val="7C3D44E4"/>
    <w:rsid w:val="7C3F4164"/>
    <w:rsid w:val="7C4A5D78"/>
    <w:rsid w:val="7C7620C0"/>
    <w:rsid w:val="7C793044"/>
    <w:rsid w:val="7C9D7D81"/>
    <w:rsid w:val="7C9F3284"/>
    <w:rsid w:val="7CB9602C"/>
    <w:rsid w:val="7CC678C0"/>
    <w:rsid w:val="7CCB17CA"/>
    <w:rsid w:val="7CCC724B"/>
    <w:rsid w:val="7CD552C0"/>
    <w:rsid w:val="7CD633DE"/>
    <w:rsid w:val="7CE50341"/>
    <w:rsid w:val="7CE945FD"/>
    <w:rsid w:val="7D06612B"/>
    <w:rsid w:val="7D0B25B3"/>
    <w:rsid w:val="7D0D5AB6"/>
    <w:rsid w:val="7D387BFF"/>
    <w:rsid w:val="7D4E4321"/>
    <w:rsid w:val="7D4F1DA3"/>
    <w:rsid w:val="7D5207A9"/>
    <w:rsid w:val="7D966FEB"/>
    <w:rsid w:val="7D9E75A3"/>
    <w:rsid w:val="7D9F5025"/>
    <w:rsid w:val="7DBD5C5A"/>
    <w:rsid w:val="7DBF335B"/>
    <w:rsid w:val="7DBF6D54"/>
    <w:rsid w:val="7DC00DDD"/>
    <w:rsid w:val="7DC31D62"/>
    <w:rsid w:val="7DC73FEB"/>
    <w:rsid w:val="7DE22616"/>
    <w:rsid w:val="7DFD53BF"/>
    <w:rsid w:val="7E2F2716"/>
    <w:rsid w:val="7E304914"/>
    <w:rsid w:val="7E446E38"/>
    <w:rsid w:val="7E4C09C1"/>
    <w:rsid w:val="7E4D6442"/>
    <w:rsid w:val="7E582255"/>
    <w:rsid w:val="7E5D1F60"/>
    <w:rsid w:val="7E6802F1"/>
    <w:rsid w:val="7E736682"/>
    <w:rsid w:val="7E8B22F4"/>
    <w:rsid w:val="7E9136B4"/>
    <w:rsid w:val="7EA0044B"/>
    <w:rsid w:val="7EC16401"/>
    <w:rsid w:val="7EDE37B3"/>
    <w:rsid w:val="7EF32454"/>
    <w:rsid w:val="7F16390D"/>
    <w:rsid w:val="7F174C12"/>
    <w:rsid w:val="7F3818C3"/>
    <w:rsid w:val="7F3D15CE"/>
    <w:rsid w:val="7F4D1868"/>
    <w:rsid w:val="7F5411F3"/>
    <w:rsid w:val="7F5759FB"/>
    <w:rsid w:val="7F58347D"/>
    <w:rsid w:val="7F5D7CE8"/>
    <w:rsid w:val="7F5F5006"/>
    <w:rsid w:val="7F652792"/>
    <w:rsid w:val="7F6F781F"/>
    <w:rsid w:val="7F7D45B6"/>
    <w:rsid w:val="7F831D43"/>
    <w:rsid w:val="7F8865DD"/>
    <w:rsid w:val="7FAC7684"/>
    <w:rsid w:val="7FBC13F5"/>
    <w:rsid w:val="7FBD0C23"/>
    <w:rsid w:val="7FC63AB1"/>
    <w:rsid w:val="7FD94CD0"/>
    <w:rsid w:val="7FDE3356"/>
    <w:rsid w:val="7FE142DA"/>
    <w:rsid w:val="7FE916E7"/>
    <w:rsid w:val="7FEF35F0"/>
    <w:rsid w:val="7FF3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宋体" w:hAnsi="宋体" w:eastAsia="宋体" w:cs="Times New Roman"/>
      <w:sz w:val="24"/>
      <w:szCs w:val="22"/>
      <w:lang w:val="en-US" w:eastAsia="zh-CN" w:bidi="ar-SA"/>
    </w:rPr>
  </w:style>
  <w:style w:type="paragraph" w:styleId="3">
    <w:name w:val="heading 1"/>
    <w:basedOn w:val="1"/>
    <w:next w:val="1"/>
    <w:link w:val="30"/>
    <w:qFormat/>
    <w:uiPriority w:val="0"/>
    <w:pPr>
      <w:pageBreakBefore/>
      <w:numPr>
        <w:ilvl w:val="0"/>
        <w:numId w:val="1"/>
      </w:numPr>
      <w:spacing w:after="100" w:afterLines="100"/>
      <w:ind w:firstLineChars="0"/>
      <w:contextualSpacing/>
      <w:jc w:val="center"/>
      <w:outlineLvl w:val="0"/>
    </w:pPr>
    <w:rPr>
      <w:rFonts w:ascii="Cambria" w:hAnsi="Cambria"/>
      <w:b/>
      <w:bCs/>
      <w:sz w:val="28"/>
      <w:szCs w:val="28"/>
    </w:rPr>
  </w:style>
  <w:style w:type="paragraph" w:styleId="4">
    <w:name w:val="heading 2"/>
    <w:basedOn w:val="1"/>
    <w:next w:val="1"/>
    <w:qFormat/>
    <w:uiPriority w:val="0"/>
    <w:pPr>
      <w:numPr>
        <w:ilvl w:val="1"/>
        <w:numId w:val="1"/>
      </w:numPr>
      <w:tabs>
        <w:tab w:val="left" w:pos="567"/>
      </w:tabs>
      <w:spacing w:after="156" w:afterLines="50"/>
      <w:ind w:firstLineChars="0"/>
      <w:outlineLvl w:val="1"/>
    </w:pPr>
    <w:rPr>
      <w:rFonts w:ascii="Cambria" w:hAnsi="Cambria"/>
      <w:bCs/>
      <w:szCs w:val="26"/>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1"/>
    <w:pPr>
      <w:spacing w:after="120"/>
    </w:pPr>
    <w:rPr>
      <w:rFonts w:ascii="Times New Roman" w:hAnsi="Times New Roman"/>
      <w:kern w:val="2"/>
      <w:sz w:val="28"/>
      <w:szCs w:val="24"/>
    </w:rPr>
  </w:style>
  <w:style w:type="paragraph" w:styleId="6">
    <w:name w:val="table of authorities"/>
    <w:basedOn w:val="1"/>
    <w:next w:val="1"/>
    <w:unhideWhenUsed/>
    <w:qFormat/>
    <w:uiPriority w:val="99"/>
    <w:pPr>
      <w:ind w:left="420" w:leftChars="200"/>
    </w:pPr>
    <w:rPr>
      <w:rFonts w:ascii="Calibri" w:hAnsi="Calibri"/>
      <w:szCs w:val="20"/>
    </w:rPr>
  </w:style>
  <w:style w:type="paragraph" w:styleId="7">
    <w:name w:val="annotation text"/>
    <w:basedOn w:val="1"/>
    <w:link w:val="32"/>
    <w:qFormat/>
    <w:uiPriority w:val="0"/>
  </w:style>
  <w:style w:type="paragraph" w:styleId="8">
    <w:name w:val="Body Text Indent"/>
    <w:basedOn w:val="1"/>
    <w:qFormat/>
    <w:uiPriority w:val="0"/>
    <w:pPr>
      <w:spacing w:after="120"/>
      <w:ind w:left="420" w:leftChars="200"/>
    </w:pPr>
    <w:rPr>
      <w:rFonts w:ascii="Times New Roman" w:hAnsi="Times New Roman"/>
      <w:kern w:val="2"/>
      <w:sz w:val="28"/>
      <w:szCs w:val="24"/>
    </w:rPr>
  </w:style>
  <w:style w:type="paragraph" w:styleId="9">
    <w:name w:val="Plain Text"/>
    <w:basedOn w:val="1"/>
    <w:qFormat/>
    <w:uiPriority w:val="0"/>
    <w:rPr>
      <w:rFonts w:hAnsi="Courier New"/>
      <w:kern w:val="2"/>
      <w:sz w:val="21"/>
      <w:szCs w:val="21"/>
    </w:rPr>
  </w:style>
  <w:style w:type="paragraph" w:styleId="10">
    <w:name w:val="Balloon Text"/>
    <w:basedOn w:val="1"/>
    <w:link w:val="31"/>
    <w:qFormat/>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pPr>
    <w:rPr>
      <w:rFonts w:ascii="Times New Roman" w:hAnsi="Times New Roman"/>
      <w:kern w:val="2"/>
      <w:sz w:val="18"/>
      <w:szCs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kern w:val="2"/>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szCs w:val="24"/>
    </w:rPr>
  </w:style>
  <w:style w:type="paragraph" w:styleId="16">
    <w:name w:val="Normal (Web)"/>
    <w:basedOn w:val="1"/>
    <w:qFormat/>
    <w:uiPriority w:val="99"/>
    <w:pPr>
      <w:spacing w:before="100" w:beforeAutospacing="1" w:after="100" w:afterAutospacing="1"/>
    </w:pPr>
    <w:rPr>
      <w:rFonts w:hint="eastAsia"/>
    </w:rPr>
  </w:style>
  <w:style w:type="paragraph" w:styleId="17">
    <w:name w:val="annotation subject"/>
    <w:basedOn w:val="7"/>
    <w:next w:val="7"/>
    <w:link w:val="33"/>
    <w:qFormat/>
    <w:uiPriority w:val="0"/>
    <w:rPr>
      <w:b/>
      <w:bCs/>
    </w:rPr>
  </w:style>
  <w:style w:type="paragraph" w:styleId="18">
    <w:name w:val="Body Text First Indent"/>
    <w:basedOn w:val="2"/>
    <w:qFormat/>
    <w:uiPriority w:val="99"/>
    <w:pPr>
      <w:ind w:firstLine="420" w:firstLineChars="100"/>
    </w:pPr>
  </w:style>
  <w:style w:type="paragraph" w:styleId="19">
    <w:name w:val="Body Text First Indent 2"/>
    <w:basedOn w:val="8"/>
    <w:qFormat/>
    <w:uiPriority w:val="0"/>
    <w:pPr>
      <w:ind w:firstLine="42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333333"/>
      <w:u w:val="none"/>
    </w:rPr>
  </w:style>
  <w:style w:type="character" w:styleId="25">
    <w:name w:val="annotation reference"/>
    <w:basedOn w:val="22"/>
    <w:qFormat/>
    <w:uiPriority w:val="0"/>
    <w:rPr>
      <w:sz w:val="21"/>
      <w:szCs w:val="21"/>
    </w:rPr>
  </w:style>
  <w:style w:type="paragraph" w:customStyle="1" w:styleId="26">
    <w:name w:val="p3"/>
    <w:basedOn w:val="1"/>
    <w:qFormat/>
    <w:uiPriority w:val="0"/>
    <w:pPr>
      <w:spacing w:line="30" w:lineRule="atLeast"/>
      <w:jc w:val="center"/>
    </w:pPr>
    <w:rPr>
      <w:rFonts w:hint="eastAsia" w:cs="宋体"/>
      <w:sz w:val="36"/>
      <w:szCs w:val="36"/>
    </w:rPr>
  </w:style>
  <w:style w:type="paragraph" w:styleId="27">
    <w:name w:val="List Paragraph"/>
    <w:basedOn w:val="1"/>
    <w:qFormat/>
    <w:uiPriority w:val="34"/>
    <w:pPr>
      <w:ind w:firstLine="420"/>
    </w:pPr>
  </w:style>
  <w:style w:type="paragraph" w:styleId="2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9">
    <w:name w:val="正文缩进2"/>
    <w:basedOn w:val="1"/>
    <w:qFormat/>
    <w:uiPriority w:val="0"/>
    <w:pPr>
      <w:wordWrap w:val="0"/>
    </w:pPr>
  </w:style>
  <w:style w:type="character" w:customStyle="1" w:styleId="30">
    <w:name w:val="标题 1 Char"/>
    <w:link w:val="3"/>
    <w:qFormat/>
    <w:uiPriority w:val="0"/>
    <w:rPr>
      <w:rFonts w:ascii="Cambria" w:hAnsi="Cambria"/>
      <w:b/>
      <w:bCs/>
      <w:sz w:val="28"/>
      <w:szCs w:val="28"/>
    </w:rPr>
  </w:style>
  <w:style w:type="character" w:customStyle="1" w:styleId="31">
    <w:name w:val="批注框文本 Char"/>
    <w:basedOn w:val="22"/>
    <w:link w:val="10"/>
    <w:qFormat/>
    <w:uiPriority w:val="0"/>
    <w:rPr>
      <w:rFonts w:ascii="宋体" w:hAnsi="宋体"/>
      <w:sz w:val="18"/>
      <w:szCs w:val="18"/>
    </w:rPr>
  </w:style>
  <w:style w:type="character" w:customStyle="1" w:styleId="32">
    <w:name w:val="批注文字 Char"/>
    <w:basedOn w:val="22"/>
    <w:link w:val="7"/>
    <w:qFormat/>
    <w:uiPriority w:val="0"/>
    <w:rPr>
      <w:rFonts w:ascii="宋体" w:hAnsi="宋体"/>
      <w:sz w:val="24"/>
      <w:szCs w:val="22"/>
    </w:rPr>
  </w:style>
  <w:style w:type="character" w:customStyle="1" w:styleId="33">
    <w:name w:val="批注主题 Char"/>
    <w:basedOn w:val="32"/>
    <w:link w:val="17"/>
    <w:qFormat/>
    <w:uiPriority w:val="0"/>
    <w:rPr>
      <w:rFonts w:ascii="宋体" w:hAnsi="宋体"/>
      <w:b/>
      <w:bCs/>
      <w:sz w:val="24"/>
      <w:szCs w:val="22"/>
    </w:rPr>
  </w:style>
  <w:style w:type="character" w:customStyle="1" w:styleId="34">
    <w:name w:val="正文文本 Char"/>
    <w:basedOn w:val="22"/>
    <w:link w:val="2"/>
    <w:qFormat/>
    <w:uiPriority w:val="99"/>
    <w:rPr>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346</Words>
  <Characters>1975</Characters>
  <Lines>16</Lines>
  <Paragraphs>4</Paragraphs>
  <TotalTime>3</TotalTime>
  <ScaleCrop>false</ScaleCrop>
  <LinksUpToDate>false</LinksUpToDate>
  <CharactersWithSpaces>2317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2025-03-11T04:35:00Z</dcterms:created>
  <dc:creator>張 晟</dc:creator>
  <cp:lastModifiedBy>IKer Casillas Fernández</cp:lastModifiedBy>
  <dcterms:modified xsi:type="dcterms:W3CDTF">2025-05-22T02:41:14Z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402BFB5DC077456585375703431BE810_11</vt:lpwstr>
  </property>
  <property fmtid="{D5CDD505-2E9C-101B-9397-08002B2CF9AE}" pid="4" name="KSOTemplateDocerSaveRecord">
    <vt:lpwstr>eyJoZGlkIjoiNzQ4ODY3ZWJkYWQxODE3M2ExYjZkMzdmMTM1MWNiMWYiLCJ1c2VySWQiOiIzOTQ2Mzk4NjQifQ==</vt:lpwstr>
  </property>
</Properties>
</file>