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BA93FE8">
      <w:pPr>
        <w:pStyle w:val="6"/>
        <w:ind w:firstLine="270"/>
        <w:rPr>
          <w:rFonts w:ascii="仿宋" w:hAnsi="仿宋" w:eastAsia="仿宋"/>
          <w:lang w:eastAsia="zh-CN"/>
        </w:rPr>
      </w:pPr>
    </w:p>
    <w:p w14:paraId="BECEDAEE">
      <w:pPr>
        <w:rPr>
          <w:rFonts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附件2：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合同范本</w:t>
      </w:r>
    </w:p>
    <w:p w14:paraId="5A1EB8A4">
      <w:pPr>
        <w:pStyle w:val="6"/>
        <w:ind w:firstLine="0" w:firstLineChars="0"/>
        <w:rPr>
          <w:sz w:val="30"/>
          <w:szCs w:val="30"/>
          <w:lang w:eastAsia="zh-CN"/>
        </w:rPr>
      </w:pPr>
    </w:p>
    <w:p w14:paraId="B4E8C52A">
      <w:pPr>
        <w:pStyle w:val="6"/>
        <w:ind w:firstLine="0" w:firstLineChars="0"/>
        <w:rPr>
          <w:lang w:eastAsia="zh-CN"/>
        </w:rPr>
      </w:pPr>
    </w:p>
    <w:p w14:paraId="3388283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供餐合同范本</w:t>
      </w:r>
    </w:p>
    <w:p w14:paraId="5AE8358D">
      <w:pPr>
        <w:spacing w:line="520" w:lineRule="exact"/>
        <w:rPr>
          <w:rFonts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甲方：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黄石市城发环境检测技术有限公司</w:t>
      </w:r>
      <w:r>
        <w:rPr>
          <w:rFonts w:ascii="仿宋_GB2312" w:hAnsi="仿宋_GB2312" w:eastAsia="仿宋_GB2312" w:cs="仿宋_GB2312"/>
          <w:b/>
          <w:sz w:val="28"/>
          <w:szCs w:val="28"/>
          <w:lang w:eastAsia="zh-CN"/>
        </w:rPr>
        <w:t xml:space="preserve">      </w:t>
      </w:r>
    </w:p>
    <w:p w14:paraId="6D3AEDF9">
      <w:pPr>
        <w:spacing w:line="520" w:lineRule="exact"/>
        <w:rPr>
          <w:rStyle w:val="12"/>
          <w:rFonts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乙方：</w:t>
      </w:r>
    </w:p>
    <w:p w14:paraId="58468313">
      <w:pPr>
        <w:spacing w:line="520" w:lineRule="exact"/>
        <w:ind w:firstLine="560" w:firstLineChars="20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为保证员工餐供应正常，明确双方权责，经甲乙双方友好协商，本着平等互利的原则，特订立本协议。</w:t>
      </w:r>
    </w:p>
    <w:p w14:paraId="9CAD971F">
      <w:pPr>
        <w:spacing w:line="520" w:lineRule="exact"/>
        <w:rPr>
          <w:rStyle w:val="12"/>
          <w:rFonts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一、协议期限：</w:t>
      </w:r>
    </w:p>
    <w:p w14:paraId="472DB5F2">
      <w:pPr>
        <w:spacing w:line="520" w:lineRule="exact"/>
        <w:ind w:left="426" w:hanging="426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1、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协议期限：自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5年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月至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5年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月。</w:t>
      </w:r>
    </w:p>
    <w:p w14:paraId="1F632742">
      <w:pPr>
        <w:spacing w:line="520" w:lineRule="exact"/>
        <w:ind w:left="426" w:hanging="426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2、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如双方在合同期限内变更或者解除合同时，均需提前7天提出书面通知，否则视为违约，违约须赔偿相关损失。</w:t>
      </w:r>
    </w:p>
    <w:p w14:paraId="D9EAAE74">
      <w:pPr>
        <w:spacing w:line="520" w:lineRule="exact"/>
        <w:rPr>
          <w:rStyle w:val="12"/>
          <w:rFonts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二、餐费标准和用餐地点：</w:t>
      </w:r>
    </w:p>
    <w:p w14:paraId="A2EED86A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、工作餐质量标准：具体配置为：早餐：饮品、主食、面点。</w:t>
      </w:r>
    </w:p>
    <w:p w14:paraId="CC044515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、工作餐费用：按甲方用餐职工数量，早餐  元每人，中餐  元每人。</w:t>
      </w:r>
    </w:p>
    <w:p w14:paraId="97C4517F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、其他费用：装运费、废弃物管理费等均包含在内。</w:t>
      </w:r>
    </w:p>
    <w:p w14:paraId="41E74067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4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、工作餐供应时间：</w:t>
      </w:r>
    </w:p>
    <w:p w14:paraId="DBF96233">
      <w:pPr>
        <w:spacing w:line="520" w:lineRule="exact"/>
        <w:ind w:left="426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早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餐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 xml:space="preserve"> 7:30—8:30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406F4851">
      <w:pPr>
        <w:spacing w:line="520" w:lineRule="exact"/>
        <w:ind w:left="426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午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餐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11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30—12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30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；（采样人员实行灵活供餐制）</w:t>
      </w:r>
    </w:p>
    <w:p w14:paraId="B6A19B34">
      <w:pPr>
        <w:numPr>
          <w:ilvl w:val="0"/>
          <w:numId w:val="1"/>
        </w:numPr>
        <w:spacing w:line="520" w:lineRule="exact"/>
        <w:ind w:left="426" w:hanging="426"/>
        <w:rPr>
          <w:rStyle w:val="12"/>
          <w:rFonts w:ascii="仿宋_GB2312" w:hAnsi="仿宋_GB2312" w:eastAsia="仿宋_GB2312" w:cs="仿宋_GB2312"/>
          <w:b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b/>
          <w:sz w:val="28"/>
          <w:szCs w:val="28"/>
        </w:rPr>
        <w:t>双方的权利和义务：</w:t>
      </w:r>
    </w:p>
    <w:p w14:paraId="60E97945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1、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乙方资质：乙方承诺，乙方具有相应的营业执照、卫生许可证、工作餐服务资质等，且在提供用餐服务期间均为有效期内。</w:t>
      </w:r>
    </w:p>
    <w:p w14:paraId="8C8AEE3B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2、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乙方所安排的餐厅工作人员上岗前必须通过劳动部门指定医院（或防疫站）的体检，并领取有效的饮食行业健康证，无健康合格证者，不准在餐厅工作；在签订本协议前必须向甲方出示，复印件作为本协议的附件。</w:t>
      </w:r>
    </w:p>
    <w:p w14:paraId="563432FB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3、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乙方保证按时提供餐食，不得以任何理由随便停餐、推迟开餐等。若因乙方未按时送餐而影响甲方正常经营秩序而所造成损失的，由乙方负责赔偿（特殊情况除外，如停水、停电，但必须提前向甲方通知）。</w:t>
      </w:r>
    </w:p>
    <w:p w14:paraId="C6F0B3EB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4、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工作餐的质量：乙方需确保给甲方提供的饭菜数量和质量，每人的饭菜质量须符合行业的营养和卫生标准，甲方有权对乙方的工作场地和所提供的工作餐进行监督，对甲方提出的合理要求（工作场地的清洁卫生工作、烹饪的原辅材料、饭菜的数量和口味等），乙方必须整改，直到甲方满意。乙方若有违反甲方要求之规则及卫生相关规定，甲方有权提前解除本合同，或每次200元对乙方进行处罚，并从应付工作餐费用中扣除。</w:t>
      </w:r>
    </w:p>
    <w:p w14:paraId="FA4DD672">
      <w:pPr>
        <w:spacing w:line="520" w:lineRule="exact"/>
        <w:ind w:left="426" w:hanging="426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5、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食品卫生：乙方应保证其产品的制作符合卫生防疫部门的要求，如由于饭菜原因而引起甲方用餐人员的不适（包括但不限于任何程度的食物中毒），如查证属实则由乙方承担一切赔偿责任。发生此等情形时，甲方有权提前解除本协议，并向乙方进行追偿所有损失，所产生的诉讼费、保全费等费用均由乙方承担。</w:t>
      </w:r>
    </w:p>
    <w:p w14:paraId="FA3100FC">
      <w:pPr>
        <w:spacing w:line="520" w:lineRule="exact"/>
        <w:ind w:left="426" w:hanging="426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6、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甲方对乙方厨房卫生、食品质量、分量、供应时间进行监督，发现异常情况经双方确认后，由乙方提出整改方案给甲方，并按甲方制定的相应食堂各项管理规定予以实施。有关食品质量、卫生、消防安全引起的各类纠纷由乙方负责，并承担经济损失连带法律责任。</w:t>
      </w:r>
    </w:p>
    <w:p w14:paraId="F4B9CA81">
      <w:pPr>
        <w:numPr>
          <w:ilvl w:val="0"/>
          <w:numId w:val="1"/>
        </w:numPr>
        <w:spacing w:line="520" w:lineRule="exact"/>
        <w:ind w:left="426" w:hanging="426"/>
        <w:rPr>
          <w:rStyle w:val="12"/>
          <w:rFonts w:ascii="仿宋_GB2312" w:hAnsi="仿宋_GB2312" w:eastAsia="仿宋_GB2312" w:cs="仿宋_GB2312"/>
          <w:b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b/>
          <w:sz w:val="28"/>
          <w:szCs w:val="28"/>
        </w:rPr>
        <w:t>结账方式：</w:t>
      </w:r>
    </w:p>
    <w:p w14:paraId="B6FA3ABB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1.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按照本协议所提供的服务，每月初结算至月底，以自然月计算餐费。</w:t>
      </w:r>
    </w:p>
    <w:p w14:paraId="BAA9E30B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2.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乙方根据甲方一个月的用餐情况，于每月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5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日前向甲方对账上月费用并开具合法发票，甲方在收到发票后以支票或转账的形式向乙方付款，每月结算一次。</w:t>
      </w:r>
    </w:p>
    <w:p w14:paraId="9F012150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>3.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账号信息：</w:t>
      </w:r>
    </w:p>
    <w:p w14:paraId="FEB77E98">
      <w:pPr>
        <w:spacing w:line="520" w:lineRule="exact"/>
        <w:rPr>
          <w:rStyle w:val="12"/>
          <w:rFonts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其他事项：</w:t>
      </w:r>
    </w:p>
    <w:p w14:paraId="8C1CD188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1、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乙方在承包期内与外界发生的一切纠纷问题均与甲方无关。</w:t>
      </w:r>
    </w:p>
    <w:p w14:paraId="1AD2F178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2、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乙方应切实做好餐厅内防火、防盗、防毒、卫生管理，若发生责任事故，将追究乙方责任。</w:t>
      </w:r>
    </w:p>
    <w:p w14:paraId="E855A26D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3、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不可抗力条款：如遇海啸、地震等不可抗力的情景，乙方不能履行本协议可免责。</w:t>
      </w:r>
    </w:p>
    <w:p w14:paraId="6AD50808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4、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纠纷解决方式：甲乙双方如产生纠纷，先协商解决，如解决不了可通过甲方所在地人民法院诉讼解决。</w:t>
      </w:r>
    </w:p>
    <w:p w14:paraId="4EF969E8">
      <w:pPr>
        <w:spacing w:line="520" w:lineRule="exact"/>
        <w:ind w:left="420" w:hanging="420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eastAsia="zh-CN"/>
        </w:rPr>
        <w:t>5、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本协议一式三份，甲方两份，乙方一份，自甲乙双方签字盖章之日生效。</w:t>
      </w:r>
    </w:p>
    <w:p w14:paraId="05256201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</w:p>
    <w:p w14:paraId="21CC7F28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盖章：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            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盖章：</w:t>
      </w:r>
    </w:p>
    <w:p w14:paraId="634BDFFB">
      <w:pPr>
        <w:spacing w:line="520" w:lineRule="exact"/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日期：</w:t>
      </w:r>
      <w:r>
        <w:rPr>
          <w:rStyle w:val="12"/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            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lang w:eastAsia="zh-CN"/>
        </w:rPr>
        <w:t>日期：</w:t>
      </w:r>
    </w:p>
    <w:p w14:paraId="B7726D0B">
      <w:pPr>
        <w:jc w:val="center"/>
        <w:rPr>
          <w:sz w:val="44"/>
          <w:szCs w:val="44"/>
          <w:lang w:eastAsia="zh-CN"/>
        </w:rPr>
      </w:pPr>
    </w:p>
    <w:p w14:paraId="D0DCBCAA">
      <w:pPr>
        <w:rPr>
          <w:lang w:eastAsia="zh-CN"/>
        </w:rPr>
      </w:pPr>
    </w:p>
    <w:p w14:paraId="9F454C58">
      <w:pPr>
        <w:pStyle w:val="6"/>
        <w:ind w:firstLine="270"/>
        <w:rPr>
          <w:lang w:eastAsia="zh-CN"/>
        </w:rPr>
      </w:pPr>
    </w:p>
    <w:p w14:paraId="0660394D">
      <w:pPr>
        <w:pStyle w:val="6"/>
        <w:ind w:firstLine="270"/>
        <w:rPr>
          <w:lang w:eastAsia="zh-CN"/>
        </w:rPr>
      </w:pPr>
    </w:p>
    <w:p w14:paraId="FA29C57A">
      <w:pPr>
        <w:kinsoku/>
        <w:autoSpaceDE/>
        <w:autoSpaceDN/>
        <w:adjustRightInd/>
        <w:snapToGrid/>
        <w:textAlignment w:val="auto"/>
        <w:rPr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lang w:eastAsia="zh-CN"/>
        </w:rPr>
        <w:br w:type="page"/>
      </w:r>
      <w:bookmarkStart w:id="0" w:name="_GoBack"/>
      <w:bookmarkEnd w:id="0"/>
    </w:p>
    <w:p w14:paraId="ADE52246">
      <w:pPr>
        <w:pStyle w:val="2"/>
      </w:pPr>
    </w:p>
    <w:p w14:paraId="15A2A51B"/>
    <w:p w14:paraId="30BEF3B0"/>
    <w:sectPr>
      <w:pgSz w:w="16838" w:h="11906" w:orient="landscape"/>
      <w:pgMar w:top="1800" w:right="1440" w:bottom="18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5193E9-4EB8-4A0F-8C5C-D29E54AABFB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5A8F59E-88E7-460F-8CAB-9593135ECD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3E06C5-5355-48C3-81E5-72F506CCF99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04D9F4-0461-4582-8574-50EFCD5A37B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F7CE33-D102-4EB2-B0EB-1C5774EDAE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D7C7E86E">
    <w:pPr>
      <w:pStyle w:val="4"/>
      <w:ind w:firstLine="360"/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F8ED596B">
                          <w:pPr>
                            <w:pStyle w:val="4"/>
                            <w:ind w:firstLine="360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F8ED596B">
                    <w:pPr>
                      <w:pStyle w:val="4"/>
                      <w:ind w:firstLine="360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>: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D343DB6E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46C1D"/>
    <w:rsid w:val="020B5EE9"/>
    <w:rsid w:val="0356048A"/>
    <w:rsid w:val="04E15AFD"/>
    <w:rsid w:val="0ABD092B"/>
    <w:rsid w:val="12427803"/>
    <w:rsid w:val="152B2749"/>
    <w:rsid w:val="15961DF8"/>
    <w:rsid w:val="19F038AD"/>
    <w:rsid w:val="23FC68E2"/>
    <w:rsid w:val="24446C1D"/>
    <w:rsid w:val="31175E18"/>
    <w:rsid w:val="35650626"/>
    <w:rsid w:val="3A7F2907"/>
    <w:rsid w:val="3B3955B9"/>
    <w:rsid w:val="3E3F202E"/>
    <w:rsid w:val="45FA35DE"/>
    <w:rsid w:val="4F955F9D"/>
    <w:rsid w:val="5EE05E09"/>
    <w:rsid w:val="68195E58"/>
    <w:rsid w:val="6A804048"/>
    <w:rsid w:val="6DF523F6"/>
    <w:rsid w:val="733F5455"/>
    <w:rsid w:val="7ADF0D25"/>
    <w:rsid w:val="7F4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7"/>
      <w:szCs w:val="27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Body Text First Indent"/>
    <w:basedOn w:val="3"/>
    <w:qFormat/>
    <w:uiPriority w:val="99"/>
    <w:pPr>
      <w:ind w:firstLine="420" w:firstLineChars="100"/>
    </w:pPr>
  </w:style>
  <w:style w:type="paragraph" w:customStyle="1" w:styleId="9">
    <w:name w:val="Table Text"/>
    <w:basedOn w:val="1"/>
    <w:qFormat/>
    <w:uiPriority w:val="0"/>
    <w:rPr>
      <w:rFonts w:ascii="宋体" w:hAnsi="宋体" w:eastAsia="宋体" w:cs="宋体"/>
      <w:sz w:val="12"/>
      <w:szCs w:val="12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3132</Words>
  <Characters>3335</Characters>
  <Lines>0</Lines>
  <Paragraphs>0</Paragraphs>
  <TotalTime>11</TotalTime>
  <ScaleCrop>false</ScaleCrop>
  <LinksUpToDate>false</LinksUpToDate>
  <CharactersWithSpaces>3428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2025-05-15T01:42:00Z</dcterms:created>
  <dc:creator>Candy &amp;</dc:creator>
  <cp:lastModifiedBy>张鑫</cp:lastModifiedBy>
  <dcterms:modified xsi:type="dcterms:W3CDTF">2025-05-19T01:00:28Z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97FE684EC21B4C018EA82DA48820077C_13</vt:lpwstr>
  </property>
  <property fmtid="{D5CDD505-2E9C-101B-9397-08002B2CF9AE}" pid="4" name="KSOTemplateDocerSaveRecord">
    <vt:lpwstr>eyJoZGlkIjoiOTA0M2Y2OGU5ZDIzZWZlMzZhYWJjZTY0MmRjNDgzOTEiLCJ1c2VySWQiOiIyMzY4ODIxNDQifQ==</vt:lpwstr>
  </property>
</Properties>
</file>