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2B317">
      <w:pPr>
        <w:pStyle w:val="2"/>
        <w:spacing w:line="500" w:lineRule="exact"/>
        <w:ind w:firstLine="440"/>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评分表</w:t>
      </w:r>
    </w:p>
    <w:tbl>
      <w:tblPr>
        <w:tblStyle w:val="6"/>
        <w:tblW w:w="942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77"/>
        <w:gridCol w:w="865"/>
        <w:gridCol w:w="5483"/>
        <w:gridCol w:w="619"/>
      </w:tblGrid>
      <w:tr w14:paraId="1142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76" w:type="dxa"/>
            <w:noWrap w:val="0"/>
            <w:vAlign w:val="center"/>
          </w:tcPr>
          <w:p w14:paraId="16B61190">
            <w:pPr>
              <w:adjustRightInd w:val="0"/>
              <w:snapToGrid w:val="0"/>
              <w:spacing w:line="480" w:lineRule="exact"/>
              <w:ind w:firstLine="0" w:firstLineChars="0"/>
              <w:jc w:val="center"/>
              <w:rPr>
                <w:rFonts w:hint="eastAsia" w:ascii="宋体" w:hAnsi="宋体" w:eastAsia="宋体" w:cs="宋体"/>
                <w:b/>
                <w:w w:val="90"/>
                <w:sz w:val="28"/>
                <w:szCs w:val="28"/>
              </w:rPr>
            </w:pPr>
            <w:r>
              <w:rPr>
                <w:rFonts w:hint="eastAsia" w:ascii="宋体" w:hAnsi="宋体" w:eastAsia="宋体" w:cs="宋体"/>
                <w:b/>
                <w:w w:val="90"/>
                <w:sz w:val="28"/>
                <w:szCs w:val="28"/>
              </w:rPr>
              <w:t>评审项目</w:t>
            </w:r>
          </w:p>
        </w:tc>
        <w:tc>
          <w:tcPr>
            <w:tcW w:w="1177" w:type="dxa"/>
            <w:noWrap w:val="0"/>
            <w:vAlign w:val="center"/>
          </w:tcPr>
          <w:p w14:paraId="546B3705">
            <w:pPr>
              <w:snapToGrid w:val="0"/>
              <w:spacing w:line="480" w:lineRule="exact"/>
              <w:ind w:firstLine="0" w:firstLineChars="0"/>
              <w:jc w:val="center"/>
              <w:rPr>
                <w:rFonts w:hint="eastAsia" w:ascii="宋体" w:hAnsi="宋体" w:eastAsia="宋体" w:cs="宋体"/>
                <w:b/>
                <w:w w:val="90"/>
                <w:sz w:val="28"/>
                <w:szCs w:val="28"/>
              </w:rPr>
            </w:pPr>
            <w:r>
              <w:rPr>
                <w:rFonts w:hint="eastAsia" w:ascii="宋体" w:hAnsi="宋体" w:eastAsia="宋体" w:cs="宋体"/>
                <w:b/>
                <w:w w:val="90"/>
                <w:sz w:val="28"/>
                <w:szCs w:val="28"/>
              </w:rPr>
              <w:t>项目</w:t>
            </w:r>
          </w:p>
        </w:tc>
        <w:tc>
          <w:tcPr>
            <w:tcW w:w="865" w:type="dxa"/>
            <w:noWrap w:val="0"/>
            <w:vAlign w:val="center"/>
          </w:tcPr>
          <w:p w14:paraId="11971740">
            <w:pPr>
              <w:snapToGrid w:val="0"/>
              <w:spacing w:line="480" w:lineRule="exact"/>
              <w:ind w:firstLine="0" w:firstLineChars="0"/>
              <w:jc w:val="center"/>
              <w:rPr>
                <w:rFonts w:hint="eastAsia" w:ascii="宋体" w:hAnsi="宋体" w:eastAsia="宋体" w:cs="宋体"/>
                <w:b/>
                <w:w w:val="90"/>
                <w:sz w:val="28"/>
                <w:szCs w:val="28"/>
              </w:rPr>
            </w:pPr>
            <w:r>
              <w:rPr>
                <w:rFonts w:hint="eastAsia" w:ascii="宋体" w:hAnsi="宋体" w:eastAsia="宋体" w:cs="宋体"/>
                <w:b/>
                <w:w w:val="90"/>
                <w:sz w:val="28"/>
                <w:szCs w:val="28"/>
              </w:rPr>
              <w:t>分数</w:t>
            </w:r>
          </w:p>
        </w:tc>
        <w:tc>
          <w:tcPr>
            <w:tcW w:w="5483" w:type="dxa"/>
            <w:noWrap w:val="0"/>
            <w:vAlign w:val="center"/>
          </w:tcPr>
          <w:p w14:paraId="49A1B0EA">
            <w:pPr>
              <w:snapToGrid w:val="0"/>
              <w:spacing w:line="480" w:lineRule="exact"/>
              <w:ind w:firstLine="0" w:firstLineChars="0"/>
              <w:jc w:val="center"/>
              <w:rPr>
                <w:rFonts w:hint="eastAsia" w:ascii="宋体" w:hAnsi="宋体" w:eastAsia="宋体" w:cs="宋体"/>
                <w:b/>
                <w:w w:val="90"/>
                <w:sz w:val="28"/>
                <w:szCs w:val="28"/>
              </w:rPr>
            </w:pPr>
            <w:r>
              <w:rPr>
                <w:rFonts w:hint="eastAsia" w:ascii="宋体" w:hAnsi="宋体" w:eastAsia="宋体" w:cs="宋体"/>
                <w:b/>
                <w:w w:val="90"/>
                <w:sz w:val="28"/>
                <w:szCs w:val="28"/>
              </w:rPr>
              <w:t>评审内容</w:t>
            </w:r>
          </w:p>
        </w:tc>
        <w:tc>
          <w:tcPr>
            <w:tcW w:w="619" w:type="dxa"/>
            <w:noWrap w:val="0"/>
            <w:vAlign w:val="center"/>
          </w:tcPr>
          <w:p w14:paraId="6B8CC37D">
            <w:pPr>
              <w:widowControl/>
              <w:spacing w:line="480" w:lineRule="exact"/>
              <w:ind w:firstLine="0" w:firstLineChars="0"/>
              <w:jc w:val="center"/>
              <w:rPr>
                <w:rFonts w:hint="eastAsia" w:ascii="宋体" w:hAnsi="宋体" w:eastAsia="宋体" w:cs="宋体"/>
                <w:b/>
                <w:w w:val="90"/>
                <w:sz w:val="28"/>
                <w:szCs w:val="28"/>
              </w:rPr>
            </w:pPr>
            <w:r>
              <w:rPr>
                <w:rFonts w:hint="eastAsia" w:ascii="宋体" w:hAnsi="宋体" w:eastAsia="宋体" w:cs="宋体"/>
                <w:b/>
                <w:w w:val="90"/>
                <w:sz w:val="28"/>
                <w:szCs w:val="28"/>
              </w:rPr>
              <w:t>得分</w:t>
            </w:r>
          </w:p>
        </w:tc>
      </w:tr>
      <w:tr w14:paraId="3944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1276" w:type="dxa"/>
            <w:noWrap w:val="0"/>
            <w:vAlign w:val="center"/>
          </w:tcPr>
          <w:p w14:paraId="197E59D8">
            <w:pPr>
              <w:snapToGrid w:val="0"/>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价格部分</w:t>
            </w:r>
          </w:p>
          <w:p w14:paraId="29FB135E">
            <w:pPr>
              <w:snapToGrid w:val="0"/>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40分</w:t>
            </w:r>
          </w:p>
        </w:tc>
        <w:tc>
          <w:tcPr>
            <w:tcW w:w="1177" w:type="dxa"/>
            <w:noWrap w:val="0"/>
            <w:vAlign w:val="center"/>
          </w:tcPr>
          <w:p w14:paraId="1A2380C9">
            <w:pPr>
              <w:snapToGrid w:val="0"/>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投标报价</w:t>
            </w:r>
          </w:p>
        </w:tc>
        <w:tc>
          <w:tcPr>
            <w:tcW w:w="865" w:type="dxa"/>
            <w:noWrap w:val="0"/>
            <w:vAlign w:val="center"/>
          </w:tcPr>
          <w:p w14:paraId="47F67DE3">
            <w:pPr>
              <w:snapToGrid w:val="0"/>
              <w:spacing w:line="480" w:lineRule="exact"/>
              <w:ind w:firstLine="0" w:firstLineChars="0"/>
              <w:jc w:val="center"/>
              <w:rPr>
                <w:rFonts w:hint="eastAsia" w:ascii="宋体" w:hAnsi="宋体" w:eastAsia="宋体" w:cs="宋体"/>
                <w:w w:val="90"/>
                <w:sz w:val="22"/>
              </w:rPr>
            </w:pPr>
            <w:r>
              <w:rPr>
                <w:rFonts w:hint="eastAsia" w:ascii="宋体" w:hAnsi="宋体" w:eastAsia="宋体" w:cs="宋体"/>
                <w:w w:val="90"/>
                <w:sz w:val="22"/>
              </w:rPr>
              <w:t>40</w:t>
            </w:r>
          </w:p>
        </w:tc>
        <w:tc>
          <w:tcPr>
            <w:tcW w:w="5483" w:type="dxa"/>
            <w:noWrap w:val="0"/>
            <w:vAlign w:val="center"/>
          </w:tcPr>
          <w:p w14:paraId="5321CEA4">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1.基准价计算：</w:t>
            </w:r>
          </w:p>
          <w:p w14:paraId="6D97CA7A">
            <w:pPr>
              <w:spacing w:line="480" w:lineRule="exact"/>
              <w:ind w:firstLine="440" w:firstLineChars="200"/>
              <w:rPr>
                <w:rFonts w:hint="eastAsia" w:ascii="宋体" w:hAnsi="宋体" w:eastAsia="宋体" w:cs="宋体"/>
                <w:sz w:val="22"/>
              </w:rPr>
            </w:pPr>
            <w:r>
              <w:rPr>
                <w:rFonts w:hint="eastAsia" w:ascii="宋体" w:hAnsi="宋体" w:eastAsia="宋体" w:cs="宋体"/>
                <w:sz w:val="22"/>
              </w:rPr>
              <w:t>基准价为各有效投标报价中去掉最高和最低报价后的算术平均值。若有效投标报价少于五家（不含五家）时，则以所有有效投标报价的算术平均值为基准价。</w:t>
            </w:r>
          </w:p>
          <w:p w14:paraId="2B37E9F1">
            <w:pPr>
              <w:spacing w:line="480" w:lineRule="exact"/>
              <w:ind w:firstLine="440" w:firstLineChars="200"/>
              <w:rPr>
                <w:rFonts w:hint="eastAsia" w:ascii="宋体" w:hAnsi="宋体" w:eastAsia="宋体" w:cs="宋体"/>
                <w:sz w:val="22"/>
              </w:rPr>
            </w:pPr>
            <w:r>
              <w:rPr>
                <w:rFonts w:hint="eastAsia" w:ascii="宋体" w:hAnsi="宋体" w:eastAsia="宋体" w:cs="宋体"/>
                <w:sz w:val="22"/>
              </w:rPr>
              <w:t>2.投标报价计算：</w:t>
            </w:r>
          </w:p>
          <w:p w14:paraId="53AF14C5">
            <w:pPr>
              <w:spacing w:line="480" w:lineRule="exact"/>
              <w:ind w:firstLine="440" w:firstLineChars="200"/>
              <w:rPr>
                <w:rFonts w:hint="eastAsia" w:ascii="宋体" w:hAnsi="宋体" w:eastAsia="宋体" w:cs="宋体"/>
                <w:sz w:val="22"/>
              </w:rPr>
            </w:pPr>
            <w:r>
              <w:rPr>
                <w:rFonts w:hint="eastAsia" w:ascii="宋体" w:hAnsi="宋体" w:eastAsia="宋体" w:cs="宋体"/>
                <w:sz w:val="22"/>
              </w:rPr>
              <w:t>2.1以基准价（Pa）为基准，投标报价每高于基准价（Pa）1%扣1分，低于基准价（Pa）1%扣0.5分。</w:t>
            </w:r>
          </w:p>
          <w:p w14:paraId="54D8621A">
            <w:pPr>
              <w:spacing w:line="480" w:lineRule="exact"/>
              <w:ind w:firstLine="440" w:firstLineChars="200"/>
              <w:rPr>
                <w:rFonts w:hint="eastAsia" w:ascii="宋体" w:hAnsi="宋体" w:eastAsia="宋体" w:cs="宋体"/>
                <w:sz w:val="22"/>
              </w:rPr>
            </w:pPr>
            <w:r>
              <w:rPr>
                <w:rFonts w:hint="eastAsia" w:ascii="宋体" w:hAnsi="宋体" w:eastAsia="宋体" w:cs="宋体"/>
                <w:sz w:val="22"/>
              </w:rPr>
              <w:t>2.2报价得分=40－(│Pa－q│/Pa)×100×Ka</w:t>
            </w:r>
          </w:p>
          <w:p w14:paraId="1646F377">
            <w:pPr>
              <w:spacing w:line="480" w:lineRule="exact"/>
              <w:ind w:firstLine="440" w:firstLineChars="200"/>
              <w:rPr>
                <w:rFonts w:hint="eastAsia" w:ascii="宋体" w:hAnsi="宋体" w:eastAsia="宋体" w:cs="宋体"/>
                <w:sz w:val="22"/>
              </w:rPr>
            </w:pPr>
            <w:r>
              <w:rPr>
                <w:rFonts w:hint="eastAsia" w:ascii="宋体" w:hAnsi="宋体" w:eastAsia="宋体" w:cs="宋体"/>
                <w:sz w:val="22"/>
              </w:rPr>
              <w:t>其中：—Pa为基准价；—q为投标报价；—Ka取值为1或0.5计算按四舍五入方式，保留小数点后两位。</w:t>
            </w:r>
          </w:p>
        </w:tc>
        <w:tc>
          <w:tcPr>
            <w:tcW w:w="619" w:type="dxa"/>
            <w:noWrap w:val="0"/>
            <w:vAlign w:val="top"/>
          </w:tcPr>
          <w:p w14:paraId="40B4A2F1">
            <w:pPr>
              <w:widowControl/>
              <w:spacing w:line="480" w:lineRule="exact"/>
              <w:ind w:firstLine="0" w:firstLineChars="0"/>
              <w:jc w:val="left"/>
              <w:rPr>
                <w:rFonts w:hint="eastAsia" w:ascii="宋体" w:hAnsi="宋体" w:eastAsia="宋体" w:cs="宋体"/>
                <w:w w:val="90"/>
                <w:sz w:val="22"/>
              </w:rPr>
            </w:pPr>
          </w:p>
        </w:tc>
      </w:tr>
      <w:tr w14:paraId="10CD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76" w:type="dxa"/>
            <w:vMerge w:val="restart"/>
            <w:noWrap w:val="0"/>
            <w:vAlign w:val="center"/>
          </w:tcPr>
          <w:p w14:paraId="796197E8">
            <w:pPr>
              <w:snapToGrid w:val="0"/>
              <w:spacing w:line="480" w:lineRule="exact"/>
              <w:ind w:firstLine="0" w:firstLineChars="0"/>
              <w:jc w:val="center"/>
              <w:rPr>
                <w:rFonts w:hint="eastAsia" w:ascii="宋体" w:hAnsi="宋体" w:eastAsia="宋体" w:cs="宋体"/>
                <w:w w:val="100"/>
                <w:sz w:val="22"/>
              </w:rPr>
            </w:pPr>
            <w:r>
              <w:rPr>
                <w:rFonts w:hint="eastAsia" w:ascii="宋体" w:hAnsi="宋体" w:eastAsia="宋体" w:cs="宋体"/>
                <w:w w:val="100"/>
                <w:sz w:val="22"/>
              </w:rPr>
              <w:t>综合部分</w:t>
            </w:r>
          </w:p>
          <w:p w14:paraId="2DF1AF2B">
            <w:pPr>
              <w:snapToGrid w:val="0"/>
              <w:spacing w:line="480" w:lineRule="exact"/>
              <w:ind w:firstLine="0" w:firstLineChars="0"/>
              <w:jc w:val="center"/>
              <w:rPr>
                <w:rFonts w:hint="eastAsia" w:ascii="宋体" w:hAnsi="宋体" w:eastAsia="宋体" w:cs="宋体"/>
                <w:w w:val="90"/>
                <w:sz w:val="22"/>
              </w:rPr>
            </w:pPr>
            <w:r>
              <w:rPr>
                <w:rFonts w:hint="eastAsia" w:ascii="宋体" w:hAnsi="宋体" w:eastAsia="宋体" w:cs="宋体"/>
                <w:w w:val="100"/>
                <w:sz w:val="22"/>
              </w:rPr>
              <w:t>30分</w:t>
            </w:r>
          </w:p>
        </w:tc>
        <w:tc>
          <w:tcPr>
            <w:tcW w:w="1177" w:type="dxa"/>
            <w:noWrap w:val="0"/>
            <w:vAlign w:val="center"/>
          </w:tcPr>
          <w:p w14:paraId="40C9EBF3">
            <w:pPr>
              <w:snapToGrid w:val="0"/>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投标人</w:t>
            </w:r>
          </w:p>
          <w:p w14:paraId="4933D049">
            <w:pPr>
              <w:snapToGrid w:val="0"/>
              <w:spacing w:line="480" w:lineRule="exact"/>
              <w:ind w:firstLine="0" w:firstLineChars="0"/>
              <w:jc w:val="center"/>
              <w:rPr>
                <w:rFonts w:hint="eastAsia" w:ascii="宋体" w:hAnsi="宋体" w:eastAsia="宋体" w:cs="宋体"/>
                <w:w w:val="90"/>
                <w:sz w:val="22"/>
              </w:rPr>
            </w:pPr>
            <w:r>
              <w:rPr>
                <w:rFonts w:hint="eastAsia" w:ascii="宋体" w:hAnsi="宋体" w:eastAsia="宋体" w:cs="宋体"/>
                <w:sz w:val="22"/>
              </w:rPr>
              <w:t>业绩</w:t>
            </w:r>
          </w:p>
        </w:tc>
        <w:tc>
          <w:tcPr>
            <w:tcW w:w="865" w:type="dxa"/>
            <w:noWrap w:val="0"/>
            <w:vAlign w:val="center"/>
          </w:tcPr>
          <w:p w14:paraId="1F0D21DE">
            <w:pPr>
              <w:snapToGrid w:val="0"/>
              <w:spacing w:line="480" w:lineRule="exact"/>
              <w:ind w:firstLine="0" w:firstLineChars="0"/>
              <w:jc w:val="center"/>
              <w:rPr>
                <w:rFonts w:ascii="宋体" w:hAnsi="宋体" w:eastAsia="宋体" w:cs="宋体"/>
                <w:w w:val="90"/>
                <w:sz w:val="22"/>
              </w:rPr>
            </w:pPr>
            <w:r>
              <w:rPr>
                <w:rFonts w:hint="eastAsia" w:ascii="宋体" w:hAnsi="宋体" w:eastAsia="宋体" w:cs="宋体"/>
                <w:w w:val="90"/>
                <w:sz w:val="22"/>
              </w:rPr>
              <w:t>15</w:t>
            </w:r>
          </w:p>
        </w:tc>
        <w:tc>
          <w:tcPr>
            <w:tcW w:w="5483" w:type="dxa"/>
            <w:noWrap w:val="0"/>
            <w:vAlign w:val="center"/>
          </w:tcPr>
          <w:p w14:paraId="72B8C817">
            <w:pPr>
              <w:spacing w:line="480" w:lineRule="exact"/>
              <w:ind w:firstLine="440" w:firstLineChars="200"/>
              <w:rPr>
                <w:rFonts w:hint="eastAsia" w:ascii="宋体" w:hAnsi="宋体" w:eastAsia="宋体" w:cs="宋体"/>
                <w:sz w:val="22"/>
              </w:rPr>
            </w:pPr>
            <w:r>
              <w:rPr>
                <w:rFonts w:hint="eastAsia" w:ascii="宋体" w:hAnsi="宋体" w:eastAsia="宋体" w:cs="宋体"/>
                <w:sz w:val="22"/>
              </w:rPr>
              <w:t>投标人提供</w:t>
            </w:r>
            <w:bookmarkStart w:id="0" w:name="OLE_LINK31"/>
            <w:bookmarkStart w:id="1" w:name="OLE_LINK32"/>
            <w:r>
              <w:rPr>
                <w:rFonts w:hint="eastAsia" w:ascii="宋体" w:hAnsi="宋体" w:eastAsia="宋体" w:cs="宋体"/>
                <w:sz w:val="22"/>
              </w:rPr>
              <w:t>近3年（2022年1月以后）承担过20万元及以</w:t>
            </w:r>
            <w:r>
              <w:rPr>
                <w:rFonts w:hint="eastAsia" w:ascii="宋体" w:hAnsi="宋体" w:eastAsia="宋体" w:cs="宋体"/>
                <w:sz w:val="22"/>
                <w:highlight w:val="none"/>
              </w:rPr>
              <w:t>上市政管网工程业绩，</w:t>
            </w:r>
            <w:r>
              <w:rPr>
                <w:rFonts w:hint="eastAsia" w:ascii="宋体" w:hAnsi="宋体" w:eastAsia="宋体" w:cs="宋体"/>
                <w:sz w:val="22"/>
              </w:rPr>
              <w:t>超过1个以上的业绩，每有一个得3分，最高得15分（提供合同或中标通知书复印件加盖公章，否则不计分）</w:t>
            </w:r>
            <w:bookmarkEnd w:id="0"/>
            <w:bookmarkEnd w:id="1"/>
          </w:p>
        </w:tc>
        <w:tc>
          <w:tcPr>
            <w:tcW w:w="619" w:type="dxa"/>
            <w:noWrap w:val="0"/>
            <w:vAlign w:val="top"/>
          </w:tcPr>
          <w:p w14:paraId="63FCDE86">
            <w:pPr>
              <w:widowControl/>
              <w:spacing w:line="480" w:lineRule="exact"/>
              <w:ind w:firstLine="0" w:firstLineChars="0"/>
              <w:jc w:val="left"/>
              <w:rPr>
                <w:rFonts w:hint="eastAsia" w:ascii="宋体" w:hAnsi="宋体" w:eastAsia="宋体" w:cs="宋体"/>
                <w:color w:val="FF0000"/>
                <w:w w:val="90"/>
                <w:sz w:val="22"/>
              </w:rPr>
            </w:pPr>
          </w:p>
        </w:tc>
      </w:tr>
      <w:tr w14:paraId="1F7E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76" w:type="dxa"/>
            <w:vMerge w:val="continue"/>
            <w:noWrap w:val="0"/>
            <w:vAlign w:val="center"/>
          </w:tcPr>
          <w:p w14:paraId="51A24826">
            <w:pPr>
              <w:snapToGrid w:val="0"/>
              <w:spacing w:line="480" w:lineRule="exact"/>
              <w:ind w:firstLine="0" w:firstLineChars="0"/>
              <w:jc w:val="center"/>
              <w:rPr>
                <w:rFonts w:hint="eastAsia" w:ascii="宋体" w:hAnsi="宋体" w:eastAsia="宋体" w:cs="宋体"/>
                <w:w w:val="90"/>
                <w:sz w:val="22"/>
              </w:rPr>
            </w:pPr>
          </w:p>
        </w:tc>
        <w:tc>
          <w:tcPr>
            <w:tcW w:w="1177" w:type="dxa"/>
            <w:noWrap w:val="0"/>
            <w:vAlign w:val="center"/>
          </w:tcPr>
          <w:p w14:paraId="70D462C9">
            <w:pPr>
              <w:spacing w:line="480" w:lineRule="exact"/>
              <w:ind w:firstLine="0" w:firstLineChars="0"/>
              <w:jc w:val="center"/>
              <w:rPr>
                <w:rFonts w:ascii="宋体" w:hAnsi="宋体" w:eastAsia="宋体" w:cs="宋体"/>
                <w:sz w:val="22"/>
              </w:rPr>
            </w:pPr>
            <w:r>
              <w:rPr>
                <w:rFonts w:hint="eastAsia" w:ascii="宋体" w:hAnsi="宋体" w:eastAsia="宋体" w:cs="宋体"/>
                <w:sz w:val="22"/>
              </w:rPr>
              <w:t>认证体系</w:t>
            </w:r>
          </w:p>
        </w:tc>
        <w:tc>
          <w:tcPr>
            <w:tcW w:w="865" w:type="dxa"/>
            <w:noWrap w:val="0"/>
            <w:vAlign w:val="center"/>
          </w:tcPr>
          <w:p w14:paraId="30D8B11B">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3</w:t>
            </w:r>
          </w:p>
        </w:tc>
        <w:tc>
          <w:tcPr>
            <w:tcW w:w="5483" w:type="dxa"/>
            <w:noWrap w:val="0"/>
            <w:vAlign w:val="center"/>
          </w:tcPr>
          <w:p w14:paraId="7C1344B9">
            <w:pPr>
              <w:spacing w:line="480" w:lineRule="exact"/>
              <w:ind w:firstLine="440" w:firstLineChars="200"/>
              <w:rPr>
                <w:rFonts w:hint="eastAsia" w:ascii="宋体" w:hAnsi="宋体" w:eastAsia="宋体" w:cs="宋体"/>
                <w:sz w:val="22"/>
              </w:rPr>
            </w:pPr>
            <w:r>
              <w:rPr>
                <w:rFonts w:hint="eastAsia" w:ascii="宋体" w:hAnsi="宋体" w:eastAsia="宋体" w:cs="宋体"/>
                <w:sz w:val="22"/>
              </w:rPr>
              <w:t>具有质量管理体系认证证书、职业健康安全管理体系认证证书、环境管理体系认证证书，每有一个证书得1分，最高得3分。（提供有效证书</w:t>
            </w:r>
            <w:r>
              <w:rPr>
                <w:rFonts w:hint="eastAsia" w:ascii="宋体" w:hAnsi="宋体" w:eastAsia="宋体" w:cs="宋体"/>
                <w:sz w:val="22"/>
                <w:lang w:val="en-US" w:eastAsia="zh-CN"/>
              </w:rPr>
              <w:t>复印件</w:t>
            </w:r>
            <w:r>
              <w:rPr>
                <w:rFonts w:hint="eastAsia" w:ascii="宋体" w:hAnsi="宋体" w:eastAsia="宋体" w:cs="宋体"/>
                <w:sz w:val="22"/>
              </w:rPr>
              <w:t>）</w:t>
            </w:r>
          </w:p>
        </w:tc>
        <w:tc>
          <w:tcPr>
            <w:tcW w:w="619" w:type="dxa"/>
            <w:noWrap w:val="0"/>
            <w:vAlign w:val="top"/>
          </w:tcPr>
          <w:p w14:paraId="692661CA">
            <w:pPr>
              <w:widowControl/>
              <w:spacing w:line="480" w:lineRule="exact"/>
              <w:ind w:firstLine="0" w:firstLineChars="0"/>
              <w:jc w:val="left"/>
              <w:rPr>
                <w:rFonts w:hint="eastAsia" w:ascii="宋体" w:hAnsi="宋体" w:eastAsia="宋体" w:cs="宋体"/>
                <w:color w:val="FF0000"/>
                <w:w w:val="90"/>
                <w:sz w:val="22"/>
              </w:rPr>
            </w:pPr>
          </w:p>
        </w:tc>
      </w:tr>
      <w:tr w14:paraId="37A5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76" w:type="dxa"/>
            <w:vMerge w:val="continue"/>
            <w:noWrap w:val="0"/>
            <w:vAlign w:val="center"/>
          </w:tcPr>
          <w:p w14:paraId="4EB33F57">
            <w:pPr>
              <w:snapToGrid w:val="0"/>
              <w:spacing w:line="480" w:lineRule="exact"/>
              <w:ind w:firstLine="0" w:firstLineChars="0"/>
              <w:jc w:val="center"/>
              <w:rPr>
                <w:rFonts w:hint="eastAsia" w:ascii="宋体" w:hAnsi="宋体" w:eastAsia="宋体" w:cs="宋体"/>
                <w:w w:val="90"/>
                <w:sz w:val="22"/>
              </w:rPr>
            </w:pPr>
          </w:p>
        </w:tc>
        <w:tc>
          <w:tcPr>
            <w:tcW w:w="1177" w:type="dxa"/>
            <w:noWrap w:val="0"/>
            <w:vAlign w:val="center"/>
          </w:tcPr>
          <w:p w14:paraId="4028910C">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项目经理</w:t>
            </w:r>
          </w:p>
        </w:tc>
        <w:tc>
          <w:tcPr>
            <w:tcW w:w="865" w:type="dxa"/>
            <w:noWrap w:val="0"/>
            <w:vAlign w:val="center"/>
          </w:tcPr>
          <w:p w14:paraId="0F29AD5D">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8</w:t>
            </w:r>
          </w:p>
        </w:tc>
        <w:tc>
          <w:tcPr>
            <w:tcW w:w="5483" w:type="dxa"/>
            <w:noWrap w:val="0"/>
            <w:vAlign w:val="center"/>
          </w:tcPr>
          <w:p w14:paraId="6FF664B9">
            <w:pPr>
              <w:widowControl/>
              <w:spacing w:line="480" w:lineRule="exact"/>
              <w:ind w:firstLine="440"/>
              <w:rPr>
                <w:rFonts w:hint="eastAsia" w:ascii="宋体" w:hAnsi="宋体" w:eastAsia="宋体" w:cs="宋体"/>
                <w:sz w:val="22"/>
              </w:rPr>
            </w:pPr>
            <w:r>
              <w:rPr>
                <w:rFonts w:hint="eastAsia" w:ascii="宋体" w:hAnsi="宋体" w:eastAsia="宋体" w:cs="宋体"/>
                <w:sz w:val="22"/>
              </w:rPr>
              <w:t>1.拟派驻本项目的项目经理具有市政工程相关专业高级职称的得2分，没有不得分。</w:t>
            </w:r>
          </w:p>
          <w:p w14:paraId="4371FB0C">
            <w:pPr>
              <w:widowControl/>
              <w:spacing w:line="480" w:lineRule="exact"/>
              <w:ind w:firstLine="440"/>
              <w:rPr>
                <w:rFonts w:hint="eastAsia" w:ascii="宋体" w:hAnsi="宋体" w:eastAsia="宋体" w:cs="宋体"/>
                <w:sz w:val="22"/>
              </w:rPr>
            </w:pPr>
            <w:r>
              <w:rPr>
                <w:rFonts w:hint="eastAsia" w:ascii="宋体" w:hAnsi="宋体" w:eastAsia="宋体" w:cs="宋体"/>
                <w:sz w:val="22"/>
              </w:rPr>
              <w:t>（评标时需提供职称证及经人社部门认定盖章的社会养老保险证明材料，退休人员需提供有效的劳动合同及退休证明材料，扫描件或复印件加盖公章附于响应文件中，否则不得分。）</w:t>
            </w:r>
          </w:p>
          <w:p w14:paraId="69884864">
            <w:r>
              <w:rPr>
                <w:rFonts w:hint="eastAsia" w:ascii="宋体" w:hAnsi="宋体" w:eastAsia="宋体" w:cs="宋体"/>
                <w:sz w:val="22"/>
              </w:rPr>
              <w:t>2.项目经理近3年（2022年1月以后）承担过20万元及</w:t>
            </w:r>
            <w:r>
              <w:rPr>
                <w:rFonts w:hint="eastAsia" w:ascii="宋体" w:hAnsi="宋体" w:eastAsia="宋体" w:cs="宋体"/>
                <w:sz w:val="22"/>
                <w:highlight w:val="none"/>
              </w:rPr>
              <w:t>以上市政管网工程业绩，每有</w:t>
            </w:r>
            <w:r>
              <w:rPr>
                <w:rFonts w:hint="eastAsia" w:ascii="宋体" w:hAnsi="宋体" w:eastAsia="宋体" w:cs="宋体"/>
                <w:sz w:val="22"/>
              </w:rPr>
              <w:t>一个得2分，最高得6分（提供合同或中标通知书复印件加盖公章，否则不计分）</w:t>
            </w:r>
          </w:p>
          <w:p w14:paraId="5A8AAA6A"/>
          <w:p w14:paraId="5EE459BB"/>
          <w:p w14:paraId="2A80E05E">
            <w:pPr>
              <w:widowControl/>
              <w:spacing w:line="480" w:lineRule="exact"/>
              <w:ind w:firstLine="440"/>
              <w:rPr>
                <w:rFonts w:ascii="宋体" w:hAnsi="宋体" w:eastAsia="宋体" w:cs="宋体"/>
                <w:sz w:val="22"/>
                <w:szCs w:val="24"/>
              </w:rPr>
            </w:pPr>
          </w:p>
        </w:tc>
        <w:tc>
          <w:tcPr>
            <w:tcW w:w="619" w:type="dxa"/>
            <w:noWrap w:val="0"/>
            <w:vAlign w:val="top"/>
          </w:tcPr>
          <w:p w14:paraId="7FF8B746">
            <w:pPr>
              <w:widowControl/>
              <w:spacing w:line="480" w:lineRule="exact"/>
              <w:ind w:firstLine="0" w:firstLineChars="0"/>
              <w:jc w:val="left"/>
              <w:rPr>
                <w:rFonts w:hint="eastAsia" w:ascii="宋体" w:hAnsi="宋体" w:eastAsia="宋体" w:cs="宋体"/>
                <w:w w:val="90"/>
                <w:sz w:val="22"/>
              </w:rPr>
            </w:pPr>
          </w:p>
        </w:tc>
      </w:tr>
      <w:tr w14:paraId="1972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76" w:type="dxa"/>
            <w:vMerge w:val="continue"/>
            <w:noWrap w:val="0"/>
            <w:vAlign w:val="center"/>
          </w:tcPr>
          <w:p w14:paraId="7855B219">
            <w:pPr>
              <w:snapToGrid w:val="0"/>
              <w:spacing w:line="480" w:lineRule="exact"/>
              <w:ind w:firstLine="0" w:firstLineChars="0"/>
              <w:jc w:val="center"/>
              <w:rPr>
                <w:rFonts w:hint="eastAsia" w:ascii="宋体" w:hAnsi="宋体" w:eastAsia="宋体" w:cs="宋体"/>
                <w:w w:val="90"/>
                <w:sz w:val="22"/>
              </w:rPr>
            </w:pPr>
          </w:p>
        </w:tc>
        <w:tc>
          <w:tcPr>
            <w:tcW w:w="1177" w:type="dxa"/>
            <w:noWrap w:val="0"/>
            <w:vAlign w:val="center"/>
          </w:tcPr>
          <w:p w14:paraId="750BF5C6">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技术</w:t>
            </w:r>
          </w:p>
          <w:p w14:paraId="41A7F98A">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负责人</w:t>
            </w:r>
          </w:p>
        </w:tc>
        <w:tc>
          <w:tcPr>
            <w:tcW w:w="865" w:type="dxa"/>
            <w:noWrap w:val="0"/>
            <w:vAlign w:val="center"/>
          </w:tcPr>
          <w:p w14:paraId="39F7EF7B">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2</w:t>
            </w:r>
          </w:p>
        </w:tc>
        <w:tc>
          <w:tcPr>
            <w:tcW w:w="5483" w:type="dxa"/>
            <w:noWrap w:val="0"/>
            <w:vAlign w:val="center"/>
          </w:tcPr>
          <w:p w14:paraId="7E45B393">
            <w:pPr>
              <w:widowControl/>
              <w:tabs>
                <w:tab w:val="center" w:pos="4153"/>
                <w:tab w:val="right" w:pos="8306"/>
              </w:tabs>
              <w:spacing w:line="480" w:lineRule="exact"/>
              <w:ind w:firstLine="440" w:firstLineChars="0"/>
              <w:rPr>
                <w:rFonts w:hint="eastAsia" w:ascii="宋体" w:hAnsi="宋体" w:eastAsia="宋体" w:cs="宋体"/>
                <w:sz w:val="22"/>
              </w:rPr>
            </w:pPr>
            <w:r>
              <w:rPr>
                <w:rFonts w:hint="eastAsia" w:ascii="宋体" w:hAnsi="宋体" w:eastAsia="宋体" w:cs="宋体"/>
                <w:sz w:val="22"/>
                <w:szCs w:val="24"/>
              </w:rPr>
              <w:t>拟派驻本项目的技术负责人具有</w:t>
            </w:r>
            <w:r>
              <w:rPr>
                <w:rFonts w:hint="eastAsia" w:ascii="宋体" w:hAnsi="宋体" w:eastAsia="宋体" w:cs="宋体"/>
                <w:sz w:val="22"/>
              </w:rPr>
              <w:t>市政工程</w:t>
            </w:r>
            <w:r>
              <w:rPr>
                <w:rFonts w:hint="eastAsia" w:ascii="宋体" w:hAnsi="宋体" w:eastAsia="宋体" w:cs="宋体"/>
                <w:sz w:val="22"/>
                <w:szCs w:val="24"/>
              </w:rPr>
              <w:t>相关专业</w:t>
            </w:r>
            <w:r>
              <w:rPr>
                <w:rFonts w:hint="eastAsia" w:ascii="宋体" w:hAnsi="宋体" w:eastAsia="宋体" w:cs="宋体"/>
                <w:sz w:val="22"/>
              </w:rPr>
              <w:t>高级职称的得2分，</w:t>
            </w:r>
            <w:r>
              <w:rPr>
                <w:rFonts w:hint="eastAsia" w:ascii="宋体" w:hAnsi="宋体" w:eastAsia="宋体" w:cs="宋体"/>
                <w:sz w:val="22"/>
                <w:szCs w:val="24"/>
              </w:rPr>
              <w:t>没有不得分。</w:t>
            </w:r>
          </w:p>
          <w:p w14:paraId="4E862CE8">
            <w:pPr>
              <w:widowControl/>
              <w:tabs>
                <w:tab w:val="center" w:pos="4153"/>
                <w:tab w:val="right" w:pos="8306"/>
              </w:tabs>
              <w:spacing w:line="480" w:lineRule="exact"/>
              <w:ind w:firstLine="440" w:firstLineChars="0"/>
              <w:rPr>
                <w:rFonts w:hint="eastAsia" w:ascii="宋体" w:hAnsi="宋体" w:eastAsia="宋体" w:cs="宋体"/>
                <w:sz w:val="22"/>
                <w:szCs w:val="22"/>
              </w:rPr>
            </w:pPr>
            <w:r>
              <w:rPr>
                <w:rFonts w:hint="eastAsia" w:ascii="宋体" w:hAnsi="宋体" w:eastAsia="宋体" w:cs="宋体"/>
                <w:kern w:val="2"/>
                <w:sz w:val="22"/>
                <w:szCs w:val="24"/>
                <w:lang w:bidi="ar-SA"/>
              </w:rPr>
              <w:t>（评标时需提供职称证及经人社部门认定盖章的社会养老保险证明材料，退休人员需提供有效的劳动合同及退休证明材料，扫描件或复印件加盖公章附于响应文件中，否则不得分。）</w:t>
            </w:r>
          </w:p>
        </w:tc>
        <w:tc>
          <w:tcPr>
            <w:tcW w:w="619" w:type="dxa"/>
            <w:noWrap w:val="0"/>
            <w:vAlign w:val="top"/>
          </w:tcPr>
          <w:p w14:paraId="138C2E94">
            <w:pPr>
              <w:widowControl/>
              <w:spacing w:line="480" w:lineRule="exact"/>
              <w:ind w:firstLine="0" w:firstLineChars="0"/>
              <w:jc w:val="left"/>
              <w:rPr>
                <w:rFonts w:hint="eastAsia" w:ascii="宋体" w:hAnsi="宋体" w:eastAsia="宋体" w:cs="宋体"/>
                <w:w w:val="90"/>
                <w:sz w:val="22"/>
              </w:rPr>
            </w:pPr>
          </w:p>
        </w:tc>
      </w:tr>
      <w:tr w14:paraId="72E8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276" w:type="dxa"/>
            <w:vMerge w:val="continue"/>
            <w:noWrap w:val="0"/>
            <w:vAlign w:val="center"/>
          </w:tcPr>
          <w:p w14:paraId="10403185">
            <w:pPr>
              <w:snapToGrid w:val="0"/>
              <w:spacing w:line="480" w:lineRule="exact"/>
              <w:ind w:firstLine="0" w:firstLineChars="0"/>
              <w:jc w:val="center"/>
              <w:rPr>
                <w:rFonts w:hint="eastAsia" w:ascii="宋体" w:hAnsi="宋体" w:eastAsia="宋体" w:cs="宋体"/>
                <w:w w:val="90"/>
                <w:sz w:val="22"/>
              </w:rPr>
            </w:pPr>
          </w:p>
        </w:tc>
        <w:tc>
          <w:tcPr>
            <w:tcW w:w="1177" w:type="dxa"/>
            <w:noWrap w:val="0"/>
            <w:vAlign w:val="center"/>
          </w:tcPr>
          <w:p w14:paraId="7F1B583F">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工程维护</w:t>
            </w:r>
          </w:p>
        </w:tc>
        <w:tc>
          <w:tcPr>
            <w:tcW w:w="865" w:type="dxa"/>
            <w:noWrap w:val="0"/>
            <w:vAlign w:val="center"/>
          </w:tcPr>
          <w:p w14:paraId="3682634C">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2</w:t>
            </w:r>
          </w:p>
        </w:tc>
        <w:tc>
          <w:tcPr>
            <w:tcW w:w="5483" w:type="dxa"/>
            <w:noWrap w:val="0"/>
            <w:vAlign w:val="center"/>
          </w:tcPr>
          <w:p w14:paraId="3351B4B6">
            <w:pPr>
              <w:rPr>
                <w:rFonts w:hint="eastAsia" w:ascii="宋体" w:hAnsi="宋体" w:eastAsia="宋体" w:cs="宋体"/>
                <w:sz w:val="22"/>
              </w:rPr>
            </w:pPr>
            <w:r>
              <w:rPr>
                <w:rFonts w:hint="eastAsia" w:ascii="宋体" w:hAnsi="宋体" w:eastAsia="宋体" w:cs="宋体"/>
                <w:sz w:val="22"/>
              </w:rPr>
              <w:t>项目基础质保期为2年，为确保后期的维护，投标人承诺在黄石或黄石周边（时内能赶到现场）有固定的人员提供服务，提供承诺函得</w:t>
            </w:r>
            <w:r>
              <w:rPr>
                <w:rFonts w:hint="eastAsia" w:ascii="宋体" w:hAnsi="宋体" w:eastAsia="宋体" w:cs="宋体"/>
                <w:sz w:val="22"/>
                <w:lang w:val="en-US" w:eastAsia="zh-CN"/>
              </w:rPr>
              <w:t>2</w:t>
            </w:r>
            <w:r>
              <w:rPr>
                <w:rFonts w:hint="eastAsia" w:ascii="宋体" w:hAnsi="宋体" w:eastAsia="宋体" w:cs="宋体"/>
                <w:sz w:val="22"/>
              </w:rPr>
              <w:t>分。</w:t>
            </w:r>
          </w:p>
        </w:tc>
        <w:tc>
          <w:tcPr>
            <w:tcW w:w="619" w:type="dxa"/>
            <w:noWrap w:val="0"/>
            <w:vAlign w:val="top"/>
          </w:tcPr>
          <w:p w14:paraId="7DEDD88E">
            <w:pPr>
              <w:widowControl/>
              <w:spacing w:line="480" w:lineRule="exact"/>
              <w:ind w:firstLine="0" w:firstLineChars="0"/>
              <w:jc w:val="left"/>
              <w:rPr>
                <w:rFonts w:hint="eastAsia" w:ascii="宋体" w:hAnsi="宋体" w:eastAsia="宋体" w:cs="宋体"/>
                <w:w w:val="90"/>
                <w:sz w:val="22"/>
              </w:rPr>
            </w:pPr>
          </w:p>
        </w:tc>
      </w:tr>
      <w:tr w14:paraId="12E8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76" w:type="dxa"/>
            <w:vMerge w:val="restart"/>
            <w:noWrap w:val="0"/>
            <w:vAlign w:val="center"/>
          </w:tcPr>
          <w:p w14:paraId="2E42B57A">
            <w:pPr>
              <w:snapToGrid w:val="0"/>
              <w:spacing w:line="480" w:lineRule="exact"/>
              <w:ind w:firstLine="0" w:firstLineChars="0"/>
              <w:jc w:val="center"/>
              <w:rPr>
                <w:rFonts w:hint="eastAsia" w:ascii="宋体" w:hAnsi="宋体" w:eastAsia="宋体" w:cs="宋体"/>
                <w:w w:val="100"/>
                <w:sz w:val="22"/>
              </w:rPr>
            </w:pPr>
            <w:r>
              <w:rPr>
                <w:rFonts w:hint="eastAsia" w:ascii="宋体" w:hAnsi="宋体" w:eastAsia="宋体" w:cs="宋体"/>
                <w:w w:val="100"/>
                <w:sz w:val="22"/>
              </w:rPr>
              <w:t>技术部分</w:t>
            </w:r>
          </w:p>
          <w:p w14:paraId="648C515B">
            <w:pPr>
              <w:snapToGrid w:val="0"/>
              <w:spacing w:line="480" w:lineRule="exact"/>
              <w:ind w:firstLine="0" w:firstLineChars="0"/>
              <w:jc w:val="center"/>
              <w:rPr>
                <w:rFonts w:hint="eastAsia" w:ascii="宋体" w:hAnsi="宋体" w:eastAsia="宋体" w:cs="宋体"/>
                <w:sz w:val="22"/>
              </w:rPr>
            </w:pPr>
            <w:r>
              <w:rPr>
                <w:rFonts w:hint="eastAsia" w:ascii="宋体" w:hAnsi="宋体" w:eastAsia="宋体" w:cs="宋体"/>
                <w:w w:val="100"/>
                <w:sz w:val="22"/>
              </w:rPr>
              <w:t>30分</w:t>
            </w:r>
          </w:p>
        </w:tc>
        <w:tc>
          <w:tcPr>
            <w:tcW w:w="1177" w:type="dxa"/>
            <w:noWrap w:val="0"/>
            <w:vAlign w:val="center"/>
          </w:tcPr>
          <w:p w14:paraId="6C31222B">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施工组织设计</w:t>
            </w:r>
          </w:p>
        </w:tc>
        <w:tc>
          <w:tcPr>
            <w:tcW w:w="865" w:type="dxa"/>
            <w:noWrap w:val="0"/>
            <w:vAlign w:val="center"/>
          </w:tcPr>
          <w:p w14:paraId="298450C9">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10</w:t>
            </w:r>
          </w:p>
        </w:tc>
        <w:tc>
          <w:tcPr>
            <w:tcW w:w="5483" w:type="dxa"/>
            <w:noWrap w:val="0"/>
            <w:vAlign w:val="center"/>
          </w:tcPr>
          <w:p w14:paraId="29B896AA">
            <w:pPr>
              <w:pStyle w:val="4"/>
              <w:spacing w:line="480" w:lineRule="exact"/>
              <w:ind w:firstLine="220" w:firstLineChars="100"/>
              <w:rPr>
                <w:rFonts w:hint="eastAsia" w:ascii="宋体" w:hAnsi="宋体" w:eastAsia="宋体" w:cs="宋体"/>
                <w:sz w:val="22"/>
              </w:rPr>
            </w:pPr>
            <w:r>
              <w:rPr>
                <w:rFonts w:hint="eastAsia" w:ascii="宋体" w:hAnsi="宋体" w:eastAsia="宋体" w:cs="宋体"/>
                <w:sz w:val="22"/>
                <w:lang w:val="en-US"/>
              </w:rPr>
              <w:t>现场管理组织机构健全、分工明确、配置合理、劳动力组织合理，能满足施工要求。进场计划合理、保管看护措施齐全，物资供应进度计划满足招标文件要求，如施工现场的投入未能达到技术标所述标准，应有处罚、整改措施。</w:t>
            </w:r>
            <w:r>
              <w:rPr>
                <w:rFonts w:hint="eastAsia" w:ascii="宋体" w:hAnsi="宋体" w:eastAsia="宋体" w:cs="宋体"/>
                <w:sz w:val="22"/>
              </w:rPr>
              <w:t>优得10-8分，良得7-4分，一般得3-1分。</w:t>
            </w:r>
          </w:p>
        </w:tc>
        <w:tc>
          <w:tcPr>
            <w:tcW w:w="619" w:type="dxa"/>
            <w:noWrap w:val="0"/>
            <w:vAlign w:val="top"/>
          </w:tcPr>
          <w:p w14:paraId="2910B7D7">
            <w:pPr>
              <w:widowControl/>
              <w:spacing w:line="480" w:lineRule="exact"/>
              <w:ind w:firstLine="0" w:firstLineChars="0"/>
              <w:jc w:val="left"/>
              <w:rPr>
                <w:rFonts w:hint="eastAsia" w:ascii="宋体" w:hAnsi="宋体" w:eastAsia="宋体" w:cs="宋体"/>
                <w:w w:val="90"/>
                <w:sz w:val="22"/>
              </w:rPr>
            </w:pPr>
          </w:p>
        </w:tc>
      </w:tr>
      <w:tr w14:paraId="7F76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276" w:type="dxa"/>
            <w:vMerge w:val="continue"/>
            <w:noWrap w:val="0"/>
            <w:vAlign w:val="center"/>
          </w:tcPr>
          <w:p w14:paraId="41D5D3D6">
            <w:pPr>
              <w:snapToGrid w:val="0"/>
              <w:spacing w:line="480" w:lineRule="exact"/>
              <w:ind w:firstLine="0" w:firstLineChars="0"/>
              <w:jc w:val="center"/>
              <w:rPr>
                <w:rFonts w:hint="eastAsia" w:ascii="宋体" w:hAnsi="宋体" w:eastAsia="宋体" w:cs="宋体"/>
                <w:w w:val="90"/>
                <w:sz w:val="22"/>
              </w:rPr>
            </w:pPr>
          </w:p>
        </w:tc>
        <w:tc>
          <w:tcPr>
            <w:tcW w:w="1177" w:type="dxa"/>
            <w:noWrap w:val="0"/>
            <w:vAlign w:val="center"/>
          </w:tcPr>
          <w:p w14:paraId="6119D145">
            <w:pPr>
              <w:spacing w:line="480" w:lineRule="exact"/>
              <w:ind w:firstLine="0" w:firstLineChars="0"/>
              <w:jc w:val="left"/>
              <w:rPr>
                <w:rFonts w:hint="eastAsia" w:ascii="宋体" w:hAnsi="宋体" w:eastAsia="宋体" w:cs="宋体"/>
                <w:sz w:val="22"/>
              </w:rPr>
            </w:pPr>
            <w:r>
              <w:rPr>
                <w:rFonts w:hint="eastAsia" w:ascii="宋体" w:hAnsi="宋体" w:eastAsia="宋体" w:cs="宋体"/>
                <w:sz w:val="22"/>
                <w:lang w:val="zh-CN"/>
              </w:rPr>
              <w:t>工程质量的技术组织措施</w:t>
            </w:r>
          </w:p>
        </w:tc>
        <w:tc>
          <w:tcPr>
            <w:tcW w:w="865" w:type="dxa"/>
            <w:noWrap w:val="0"/>
            <w:vAlign w:val="center"/>
          </w:tcPr>
          <w:p w14:paraId="577D5C44">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10</w:t>
            </w:r>
          </w:p>
        </w:tc>
        <w:tc>
          <w:tcPr>
            <w:tcW w:w="5483" w:type="dxa"/>
            <w:noWrap w:val="0"/>
            <w:vAlign w:val="center"/>
          </w:tcPr>
          <w:p w14:paraId="6B804179">
            <w:pPr>
              <w:pStyle w:val="4"/>
              <w:spacing w:line="480" w:lineRule="exact"/>
              <w:ind w:firstLine="220" w:firstLineChars="100"/>
              <w:rPr>
                <w:rFonts w:hint="eastAsia" w:ascii="宋体" w:hAnsi="宋体" w:eastAsia="宋体" w:cs="宋体"/>
                <w:sz w:val="22"/>
              </w:rPr>
            </w:pPr>
            <w:r>
              <w:rPr>
                <w:rFonts w:hint="eastAsia" w:ascii="宋体" w:hAnsi="宋体" w:eastAsia="宋体" w:cs="宋体"/>
                <w:sz w:val="22"/>
                <w:lang w:val="en-US"/>
              </w:rPr>
              <w:t>质量保证体系完整，措施且具针对性和可行性，确保工程质量的技术组织措施，使用的新技术、新工艺的图文说明。</w:t>
            </w:r>
            <w:r>
              <w:rPr>
                <w:rFonts w:hint="eastAsia" w:ascii="宋体" w:hAnsi="宋体" w:eastAsia="宋体" w:cs="宋体"/>
                <w:sz w:val="22"/>
              </w:rPr>
              <w:t>优得10-8分，良得7-4分，一般得3-1分。</w:t>
            </w:r>
          </w:p>
        </w:tc>
        <w:tc>
          <w:tcPr>
            <w:tcW w:w="619" w:type="dxa"/>
            <w:noWrap w:val="0"/>
            <w:vAlign w:val="top"/>
          </w:tcPr>
          <w:p w14:paraId="403F9575">
            <w:pPr>
              <w:widowControl/>
              <w:spacing w:line="480" w:lineRule="exact"/>
              <w:ind w:firstLine="0" w:firstLineChars="0"/>
              <w:jc w:val="left"/>
              <w:rPr>
                <w:rFonts w:hint="eastAsia" w:ascii="宋体" w:hAnsi="宋体" w:eastAsia="宋体" w:cs="宋体"/>
                <w:w w:val="90"/>
                <w:sz w:val="22"/>
              </w:rPr>
            </w:pPr>
          </w:p>
        </w:tc>
      </w:tr>
      <w:tr w14:paraId="3617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276" w:type="dxa"/>
            <w:vMerge w:val="continue"/>
            <w:noWrap w:val="0"/>
            <w:vAlign w:val="center"/>
          </w:tcPr>
          <w:p w14:paraId="060385C1">
            <w:pPr>
              <w:snapToGrid w:val="0"/>
              <w:spacing w:line="480" w:lineRule="exact"/>
              <w:ind w:firstLine="0" w:firstLineChars="0"/>
              <w:jc w:val="center"/>
              <w:rPr>
                <w:rFonts w:hint="eastAsia" w:ascii="宋体" w:hAnsi="宋体" w:eastAsia="宋体" w:cs="宋体"/>
                <w:w w:val="90"/>
                <w:sz w:val="22"/>
              </w:rPr>
            </w:pPr>
          </w:p>
        </w:tc>
        <w:tc>
          <w:tcPr>
            <w:tcW w:w="1177" w:type="dxa"/>
            <w:noWrap w:val="0"/>
            <w:vAlign w:val="center"/>
          </w:tcPr>
          <w:p w14:paraId="2CD981B5">
            <w:pPr>
              <w:spacing w:line="480" w:lineRule="exact"/>
              <w:ind w:firstLine="0" w:firstLineChars="0"/>
              <w:jc w:val="left"/>
              <w:rPr>
                <w:rFonts w:hint="eastAsia" w:ascii="宋体" w:hAnsi="宋体" w:eastAsia="宋体" w:cs="宋体"/>
                <w:sz w:val="22"/>
              </w:rPr>
            </w:pPr>
            <w:r>
              <w:rPr>
                <w:rFonts w:hint="eastAsia" w:ascii="宋体" w:hAnsi="宋体" w:eastAsia="宋体" w:cs="宋体"/>
                <w:sz w:val="22"/>
                <w:lang w:val="zh-CN"/>
              </w:rPr>
              <w:t>确保安全</w:t>
            </w:r>
            <w:r>
              <w:rPr>
                <w:rFonts w:hint="eastAsia" w:ascii="宋体" w:hAnsi="宋体" w:eastAsia="宋体" w:cs="宋体"/>
                <w:sz w:val="22"/>
              </w:rPr>
              <w:t>文明</w:t>
            </w:r>
            <w:r>
              <w:rPr>
                <w:rFonts w:hint="eastAsia" w:ascii="宋体" w:hAnsi="宋体" w:eastAsia="宋体" w:cs="宋体"/>
                <w:sz w:val="22"/>
                <w:lang w:val="zh-CN"/>
              </w:rPr>
              <w:t>生产的技术组织措施</w:t>
            </w:r>
          </w:p>
        </w:tc>
        <w:tc>
          <w:tcPr>
            <w:tcW w:w="865" w:type="dxa"/>
            <w:noWrap w:val="0"/>
            <w:vAlign w:val="center"/>
          </w:tcPr>
          <w:p w14:paraId="12AF84BC">
            <w:pPr>
              <w:spacing w:line="480" w:lineRule="exact"/>
              <w:ind w:firstLine="0" w:firstLineChars="0"/>
              <w:jc w:val="center"/>
              <w:rPr>
                <w:rFonts w:hint="eastAsia" w:ascii="宋体" w:hAnsi="宋体" w:eastAsia="宋体" w:cs="宋体"/>
                <w:sz w:val="22"/>
              </w:rPr>
            </w:pPr>
            <w:r>
              <w:rPr>
                <w:rFonts w:hint="eastAsia" w:ascii="宋体" w:hAnsi="宋体" w:eastAsia="宋体" w:cs="宋体"/>
                <w:sz w:val="22"/>
              </w:rPr>
              <w:t>10</w:t>
            </w:r>
          </w:p>
        </w:tc>
        <w:tc>
          <w:tcPr>
            <w:tcW w:w="5483" w:type="dxa"/>
            <w:noWrap w:val="0"/>
            <w:vAlign w:val="center"/>
          </w:tcPr>
          <w:p w14:paraId="7C788302">
            <w:pPr>
              <w:pStyle w:val="4"/>
              <w:spacing w:line="480" w:lineRule="exact"/>
              <w:ind w:firstLine="220" w:firstLineChars="100"/>
              <w:rPr>
                <w:rFonts w:hint="eastAsia" w:ascii="宋体" w:hAnsi="宋体" w:eastAsia="宋体" w:cs="宋体"/>
                <w:sz w:val="22"/>
              </w:rPr>
            </w:pPr>
            <w:r>
              <w:rPr>
                <w:rFonts w:hint="eastAsia" w:ascii="宋体" w:hAnsi="宋体" w:eastAsia="宋体" w:cs="宋体"/>
                <w:sz w:val="22"/>
                <w:lang w:val="en-US"/>
              </w:rPr>
              <w:t>安全</w:t>
            </w:r>
            <w:r>
              <w:rPr>
                <w:rFonts w:hint="eastAsia" w:ascii="宋体" w:hAnsi="宋体" w:eastAsia="宋体" w:cs="宋体"/>
                <w:sz w:val="22"/>
              </w:rPr>
              <w:t>文明</w:t>
            </w:r>
            <w:r>
              <w:rPr>
                <w:rFonts w:hint="eastAsia" w:ascii="宋体" w:hAnsi="宋体" w:eastAsia="宋体" w:cs="宋体"/>
                <w:sz w:val="22"/>
                <w:lang w:val="en-US"/>
              </w:rPr>
              <w:t>生产体系完整，措施有针对性和可行性，制定切实可行的安全技术措施，并从技术上入手，针对项目实际情况，编制安全预案，以达到安全目标。</w:t>
            </w:r>
            <w:r>
              <w:rPr>
                <w:rFonts w:hint="eastAsia" w:ascii="宋体" w:hAnsi="宋体" w:eastAsia="宋体" w:cs="宋体"/>
                <w:sz w:val="22"/>
              </w:rPr>
              <w:t>优得10-8分，良得7-4分，一般得3-1分。</w:t>
            </w:r>
            <w:r>
              <w:rPr>
                <w:rFonts w:hint="eastAsia" w:ascii="宋体" w:hAnsi="宋体" w:eastAsia="宋体" w:cs="宋体"/>
                <w:sz w:val="22"/>
                <w:lang w:val="en-US"/>
              </w:rPr>
              <w:t xml:space="preserve"> </w:t>
            </w:r>
          </w:p>
        </w:tc>
        <w:tc>
          <w:tcPr>
            <w:tcW w:w="619" w:type="dxa"/>
            <w:noWrap w:val="0"/>
            <w:vAlign w:val="top"/>
          </w:tcPr>
          <w:p w14:paraId="57FD28CA">
            <w:pPr>
              <w:widowControl/>
              <w:spacing w:line="480" w:lineRule="exact"/>
              <w:ind w:firstLine="0" w:firstLineChars="0"/>
              <w:jc w:val="left"/>
              <w:rPr>
                <w:rFonts w:hint="eastAsia" w:ascii="宋体" w:hAnsi="宋体" w:eastAsia="宋体" w:cs="宋体"/>
                <w:w w:val="90"/>
                <w:sz w:val="22"/>
              </w:rPr>
            </w:pPr>
          </w:p>
        </w:tc>
      </w:tr>
    </w:tbl>
    <w:p w14:paraId="3661F8C3">
      <w:pPr>
        <w:spacing w:line="500" w:lineRule="exact"/>
        <w:ind w:firstLine="560"/>
        <w:jc w:val="center"/>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xml:space="preserve"> </w:t>
      </w:r>
      <w:bookmarkStart w:id="2" w:name="_GoBack"/>
      <w:bookmarkEnd w:id="2"/>
    </w:p>
    <w:p w14:paraId="440E1F92">
      <w:pPr>
        <w:spacing w:line="500" w:lineRule="exact"/>
        <w:ind w:firstLine="720"/>
        <w:jc w:val="center"/>
        <w:rPr>
          <w:rFonts w:hint="eastAsia" w:ascii="宋体" w:hAnsi="宋体" w:eastAsia="宋体" w:cs="宋体"/>
          <w:bCs/>
          <w:kern w:val="0"/>
          <w:sz w:val="36"/>
          <w:szCs w:val="36"/>
        </w:rPr>
      </w:pPr>
    </w:p>
    <w:p w14:paraId="7907F2A1">
      <w:pPr>
        <w:pStyle w:val="2"/>
        <w:spacing w:line="500" w:lineRule="exact"/>
        <w:ind w:firstLine="0" w:firstLineChars="0"/>
        <w:rPr>
          <w:rFonts w:hint="eastAsia" w:ascii="宋体" w:hAnsi="宋体" w:eastAsia="宋体" w:cs="宋体"/>
          <w:sz w:val="28"/>
          <w:szCs w:val="28"/>
        </w:rPr>
      </w:pPr>
    </w:p>
    <w:p w14:paraId="3C11F768"/>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D1FFE">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1E399">
                          <w:pPr>
                            <w:pStyle w:val="4"/>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601E399">
                    <w:pPr>
                      <w:pStyle w:val="4"/>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1F37">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F75B">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4B7E3">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CB7A">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5BDB">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E7075"/>
    <w:rsid w:val="4F6E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rPr>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2025-05-13T02:02:00Z</dcterms:created>
  <dc:creator>Min敏</dc:creator>
  <cp:lastModifiedBy>Min敏</cp:lastModifiedBy>
  <dcterms:modified xsi:type="dcterms:W3CDTF">2025-05-13T06:41:27Z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207BB4A56C1F48AD9EDF55723F17AEC2_11</vt:lpwstr>
  </property>
  <property fmtid="{D5CDD505-2E9C-101B-9397-08002B2CF9AE}" pid="4" name="KSOTemplateDocerSaveRecord">
    <vt:lpwstr>eyJoZGlkIjoiNGNjM2ExZGRjNjBjYjJlYzc1NDI4NjdhYjExYjUxMDYiLCJ1c2VySWQiOiI0NDE3MTQwODYifQ==</vt:lpwstr>
  </property>
</Properties>
</file>