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840"/>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cs="Times New Roman"/>
          <w:b/>
          <w:bCs/>
          <w:iCs/>
          <w:kern w:val="28"/>
          <w:sz w:val="36"/>
          <w:szCs w:val="36"/>
          <w:lang w:val="en-US" w:eastAsia="zh-CN"/>
        </w:rPr>
      </w:pPr>
      <w:r>
        <w:rPr>
          <w:rFonts w:hint="eastAsia" w:ascii="宋体" w:hAnsi="宋体" w:cs="Times New Roman"/>
          <w:b/>
          <w:bCs/>
          <w:iCs/>
          <w:kern w:val="28"/>
          <w:sz w:val="36"/>
          <w:szCs w:val="36"/>
          <w:lang w:val="en-US" w:eastAsia="zh-CN"/>
        </w:rPr>
        <w:t>老年大学地下室停车场、二中生活区停车场等五个停车场监控设备及道闸安装</w:t>
      </w:r>
      <w:r>
        <w:rPr>
          <w:rFonts w:hint="eastAsia" w:ascii="宋体" w:hAnsi="宋体" w:cs="Times New Roman"/>
          <w:b/>
          <w:bCs/>
          <w:iCs/>
          <w:kern w:val="28"/>
          <w:sz w:val="36"/>
          <w:szCs w:val="36"/>
          <w:lang w:val="zh-CN"/>
        </w:rPr>
        <w:t>项目</w:t>
      </w:r>
      <w:r>
        <w:rPr>
          <w:rFonts w:hint="eastAsia" w:ascii="宋体" w:hAnsi="宋体" w:cs="Times New Roman"/>
          <w:b/>
          <w:bCs/>
          <w:iCs/>
          <w:kern w:val="28"/>
          <w:sz w:val="36"/>
          <w:szCs w:val="36"/>
          <w:lang w:val="en-US" w:eastAsia="zh-CN"/>
        </w:rPr>
        <w:t>合同</w:t>
      </w:r>
    </w:p>
    <w:p>
      <w:pPr>
        <w:snapToGrid w:val="0"/>
        <w:ind w:firstLine="482"/>
        <w:jc w:val="both"/>
        <w:textAlignment w:val="baseline"/>
        <w:rPr>
          <w:rFonts w:hint="eastAsia"/>
          <w:lang w:val="zh-CN"/>
        </w:rPr>
      </w:pPr>
    </w:p>
    <w:p>
      <w:pPr>
        <w:snapToGrid w:val="0"/>
        <w:ind w:firstLine="482"/>
        <w:jc w:val="both"/>
        <w:textAlignment w:val="baseline"/>
        <w:rPr>
          <w:color w:val="000000"/>
          <w:szCs w:val="24"/>
        </w:rPr>
      </w:pPr>
      <w:r>
        <w:rPr>
          <w:rFonts w:hint="eastAsia"/>
          <w:b/>
          <w:color w:val="000000"/>
          <w:szCs w:val="24"/>
        </w:rPr>
        <w:t>甲方（委托人）：</w:t>
      </w:r>
      <w:r>
        <w:rPr>
          <w:rFonts w:hint="eastAsia"/>
          <w:b/>
          <w:color w:val="000000"/>
          <w:szCs w:val="24"/>
          <w:u w:val="single"/>
        </w:rPr>
        <w:t>黄石市环能投资发展集团有限公司</w:t>
      </w:r>
      <w:r>
        <w:rPr>
          <w:b/>
          <w:color w:val="000000"/>
          <w:szCs w:val="24"/>
        </w:rPr>
        <w:t xml:space="preserve"> </w:t>
      </w:r>
    </w:p>
    <w:p>
      <w:pPr>
        <w:snapToGrid w:val="0"/>
        <w:ind w:firstLine="482"/>
        <w:jc w:val="both"/>
        <w:textAlignment w:val="baseline"/>
        <w:rPr>
          <w:rFonts w:hint="eastAsia" w:eastAsia="宋体"/>
          <w:color w:val="000000"/>
          <w:szCs w:val="24"/>
          <w:lang w:val="en-US" w:eastAsia="zh-CN"/>
        </w:rPr>
      </w:pPr>
      <w:r>
        <w:rPr>
          <w:rFonts w:hint="eastAsia"/>
          <w:b/>
          <w:color w:val="000000"/>
          <w:szCs w:val="24"/>
        </w:rPr>
        <w:t>乙方（受托人）：</w:t>
      </w:r>
      <w:r>
        <w:rPr>
          <w:rFonts w:hint="eastAsia"/>
          <w:b/>
          <w:color w:val="000000"/>
          <w:szCs w:val="24"/>
          <w:u w:val="single"/>
          <w:lang w:val="en-US" w:eastAsia="zh-CN"/>
        </w:rPr>
        <w:t xml:space="preserve">                              </w:t>
      </w:r>
    </w:p>
    <w:p>
      <w:pPr>
        <w:tabs>
          <w:tab w:val="left" w:pos="840"/>
        </w:tabs>
        <w:spacing w:line="360" w:lineRule="auto"/>
        <w:ind w:firstLine="480" w:firstLineChars="200"/>
        <w:rPr>
          <w:rFonts w:hint="eastAsia" w:ascii="宋体" w:hAnsi="宋体"/>
          <w:bCs/>
          <w:iCs/>
          <w:kern w:val="28"/>
          <w:sz w:val="24"/>
          <w:szCs w:val="24"/>
        </w:rPr>
      </w:pPr>
    </w:p>
    <w:p>
      <w:pPr>
        <w:tabs>
          <w:tab w:val="left" w:pos="840"/>
        </w:tabs>
        <w:spacing w:line="360" w:lineRule="auto"/>
        <w:ind w:firstLine="480" w:firstLineChars="200"/>
      </w:pPr>
      <w:r>
        <w:rPr>
          <w:rFonts w:hint="eastAsia" w:ascii="宋体" w:hAnsi="宋体"/>
          <w:bCs/>
          <w:iCs/>
          <w:kern w:val="28"/>
          <w:sz w:val="24"/>
          <w:szCs w:val="24"/>
        </w:rPr>
        <w:t>经甲</w:t>
      </w:r>
      <w:r>
        <w:rPr>
          <w:rFonts w:hint="eastAsia" w:ascii="宋体" w:hAnsi="宋体"/>
          <w:iCs/>
          <w:kern w:val="28"/>
          <w:sz w:val="24"/>
          <w:szCs w:val="24"/>
        </w:rPr>
        <w:t>乙双协商一致，就乙方向</w:t>
      </w:r>
      <w:r>
        <w:rPr>
          <w:rFonts w:hint="eastAsia" w:ascii="宋体" w:hAnsi="宋体"/>
          <w:iCs/>
          <w:sz w:val="24"/>
          <w:szCs w:val="24"/>
        </w:rPr>
        <w:t>甲方</w:t>
      </w:r>
      <w:r>
        <w:rPr>
          <w:rFonts w:hint="eastAsia" w:ascii="宋体" w:hAnsi="宋体"/>
          <w:iCs/>
          <w:kern w:val="28"/>
          <w:sz w:val="24"/>
          <w:szCs w:val="24"/>
        </w:rPr>
        <w:t>提供</w:t>
      </w:r>
      <w:r>
        <w:rPr>
          <w:rFonts w:hint="eastAsia" w:ascii="宋体" w:hAnsi="宋体"/>
          <w:iCs/>
          <w:kern w:val="28"/>
          <w:sz w:val="24"/>
          <w:szCs w:val="24"/>
          <w:u w:val="single"/>
        </w:rPr>
        <w:t xml:space="preserve"> </w:t>
      </w:r>
      <w:r>
        <w:rPr>
          <w:rFonts w:hint="eastAsia" w:ascii="宋体" w:hAnsi="宋体"/>
          <w:iCs/>
          <w:kern w:val="28"/>
          <w:sz w:val="24"/>
          <w:szCs w:val="24"/>
          <w:u w:val="single"/>
          <w:lang w:val="en-US" w:eastAsia="zh-CN"/>
        </w:rPr>
        <w:t xml:space="preserve"> </w:t>
      </w:r>
      <w:r>
        <w:rPr>
          <w:rFonts w:hint="eastAsia"/>
          <w:iCs/>
          <w:kern w:val="28"/>
          <w:sz w:val="24"/>
          <w:szCs w:val="24"/>
          <w:u w:val="single"/>
          <w:lang w:val="en-US" w:eastAsia="zh-CN"/>
        </w:rPr>
        <w:t xml:space="preserve">       </w:t>
      </w:r>
      <w:r>
        <w:rPr>
          <w:rFonts w:hint="eastAsia" w:ascii="宋体" w:hAnsi="宋体"/>
          <w:iCs/>
          <w:kern w:val="28"/>
          <w:sz w:val="24"/>
          <w:szCs w:val="24"/>
          <w:u w:val="single"/>
        </w:rPr>
        <w:t xml:space="preserve"> </w:t>
      </w:r>
      <w:r>
        <w:rPr>
          <w:rFonts w:hint="eastAsia" w:ascii="宋体" w:hAnsi="宋体"/>
          <w:iCs/>
          <w:kern w:val="28"/>
          <w:sz w:val="24"/>
          <w:szCs w:val="24"/>
        </w:rPr>
        <w:t>的供货及相关服务事项签订本合同，共同遵守如下条款：</w:t>
      </w:r>
    </w:p>
    <w:p>
      <w:pPr>
        <w:snapToGrid w:val="0"/>
        <w:ind w:firstLine="482"/>
        <w:jc w:val="both"/>
        <w:textAlignment w:val="baseline"/>
        <w:rPr>
          <w:rFonts w:hint="eastAsia" w:eastAsia="宋体"/>
          <w:b/>
          <w:color w:val="000000"/>
          <w:szCs w:val="24"/>
          <w:lang w:val="en-US" w:eastAsia="zh-CN"/>
        </w:rPr>
      </w:pPr>
      <w:r>
        <w:rPr>
          <w:rFonts w:hint="eastAsia"/>
          <w:b/>
          <w:color w:val="000000"/>
          <w:szCs w:val="24"/>
        </w:rPr>
        <w:t>一、</w:t>
      </w:r>
      <w:r>
        <w:rPr>
          <w:b/>
          <w:color w:val="000000"/>
          <w:szCs w:val="24"/>
        </w:rPr>
        <w:t xml:space="preserve"> </w:t>
      </w:r>
      <w:r>
        <w:rPr>
          <w:rFonts w:hint="eastAsia"/>
          <w:b/>
          <w:color w:val="000000"/>
          <w:szCs w:val="24"/>
          <w:lang w:val="en-US" w:eastAsia="zh-CN"/>
        </w:rPr>
        <w:t>合同内容</w:t>
      </w:r>
    </w:p>
    <w:tbl>
      <w:tblPr>
        <w:tblStyle w:val="9"/>
        <w:tblpPr w:leftFromText="180" w:rightFromText="180" w:vertAnchor="text" w:horzAnchor="page" w:tblpX="2049" w:tblpY="115"/>
        <w:tblOverlap w:val="never"/>
        <w:tblW w:w="8449" w:type="dxa"/>
        <w:tblInd w:w="0" w:type="dxa"/>
        <w:tblLayout w:type="fixed"/>
        <w:tblCellMar>
          <w:top w:w="0" w:type="dxa"/>
          <w:left w:w="0" w:type="dxa"/>
          <w:bottom w:w="0" w:type="dxa"/>
          <w:right w:w="0" w:type="dxa"/>
        </w:tblCellMar>
      </w:tblPr>
      <w:tblGrid>
        <w:gridCol w:w="983"/>
        <w:gridCol w:w="1155"/>
        <w:gridCol w:w="874"/>
        <w:gridCol w:w="902"/>
        <w:gridCol w:w="982"/>
        <w:gridCol w:w="1323"/>
        <w:gridCol w:w="2230"/>
      </w:tblGrid>
      <w:tr>
        <w:tblPrEx>
          <w:tblLayout w:type="fixed"/>
          <w:tblCellMar>
            <w:top w:w="0" w:type="dxa"/>
            <w:left w:w="0" w:type="dxa"/>
            <w:bottom w:w="0" w:type="dxa"/>
            <w:right w:w="0" w:type="dxa"/>
          </w:tblCellMar>
        </w:tblPrEx>
        <w:trPr>
          <w:trHeight w:val="511" w:hRule="atLeast"/>
        </w:trPr>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r>
              <w:rPr>
                <w:rFonts w:hint="eastAsia" w:ascii="宋体" w:hAnsi="宋体" w:cs="宋体"/>
                <w:sz w:val="22"/>
                <w:szCs w:val="21"/>
                <w:lang w:bidi="ar"/>
              </w:rPr>
              <w:t>规格型号</w:t>
            </w:r>
          </w:p>
        </w:tc>
        <w:tc>
          <w:tcPr>
            <w:tcW w:w="11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eastAsia="宋体" w:cs="宋体"/>
                <w:sz w:val="22"/>
                <w:szCs w:val="21"/>
                <w:lang w:eastAsia="zh-CN" w:bidi="ar"/>
              </w:rPr>
            </w:pPr>
            <w:r>
              <w:rPr>
                <w:rFonts w:hint="eastAsia" w:ascii="宋体" w:hAnsi="宋体" w:cs="宋体"/>
                <w:sz w:val="22"/>
                <w:szCs w:val="21"/>
                <w:lang w:bidi="ar"/>
              </w:rPr>
              <w:t>品牌</w:t>
            </w:r>
            <w:r>
              <w:rPr>
                <w:rFonts w:hint="eastAsia" w:ascii="宋体" w:hAnsi="宋体" w:cs="宋体"/>
                <w:sz w:val="22"/>
                <w:szCs w:val="21"/>
                <w:lang w:eastAsia="zh-CN" w:bidi="ar"/>
              </w:rPr>
              <w:t>、型号</w:t>
            </w:r>
          </w:p>
        </w:tc>
        <w:tc>
          <w:tcPr>
            <w:tcW w:w="87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r>
              <w:rPr>
                <w:rFonts w:hint="eastAsia" w:ascii="宋体" w:hAnsi="宋体" w:cs="宋体"/>
                <w:sz w:val="22"/>
                <w:szCs w:val="21"/>
                <w:lang w:bidi="ar"/>
              </w:rPr>
              <w:t>单位</w:t>
            </w: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r>
              <w:rPr>
                <w:rFonts w:hint="eastAsia" w:ascii="宋体" w:hAnsi="宋体" w:cs="宋体"/>
                <w:sz w:val="22"/>
                <w:szCs w:val="21"/>
                <w:lang w:bidi="ar"/>
              </w:rPr>
              <w:t>数量</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r>
              <w:rPr>
                <w:rFonts w:hint="eastAsia" w:ascii="宋体" w:hAnsi="宋体" w:cs="宋体"/>
                <w:sz w:val="22"/>
                <w:szCs w:val="21"/>
                <w:lang w:bidi="ar"/>
              </w:rPr>
              <w:t>单价（元）</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r>
              <w:rPr>
                <w:rFonts w:hint="eastAsia" w:ascii="宋体" w:hAnsi="宋体" w:cs="宋体"/>
                <w:sz w:val="22"/>
                <w:szCs w:val="21"/>
                <w:lang w:bidi="ar"/>
              </w:rPr>
              <w:t>合计</w:t>
            </w:r>
            <w:r>
              <w:rPr>
                <w:rFonts w:hint="eastAsia"/>
                <w:sz w:val="21"/>
                <w:szCs w:val="21"/>
              </w:rPr>
              <w:t>（元）</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r>
              <w:rPr>
                <w:rFonts w:hint="eastAsia" w:ascii="宋体" w:hAnsi="宋体" w:cs="宋体"/>
                <w:sz w:val="22"/>
                <w:szCs w:val="21"/>
                <w:lang w:bidi="ar"/>
              </w:rPr>
              <w:t>备注</w:t>
            </w:r>
          </w:p>
        </w:tc>
      </w:tr>
      <w:tr>
        <w:tblPrEx>
          <w:tblLayout w:type="fixed"/>
          <w:tblCellMar>
            <w:top w:w="0" w:type="dxa"/>
            <w:left w:w="0" w:type="dxa"/>
            <w:bottom w:w="0" w:type="dxa"/>
            <w:right w:w="0" w:type="dxa"/>
          </w:tblCellMar>
        </w:tblPrEx>
        <w:trPr>
          <w:trHeight w:val="378" w:hRule="atLeast"/>
        </w:trPr>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lang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outlineLvl w:val="9"/>
              <w:rPr>
                <w:rFonts w:hint="eastAsia" w:ascii="宋体" w:hAnsi="宋体" w:cs="宋体"/>
                <w:sz w:val="22"/>
                <w:szCs w:val="21"/>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22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p>
        </w:tc>
      </w:tr>
      <w:tr>
        <w:tblPrEx>
          <w:tblLayout w:type="fixed"/>
          <w:tblCellMar>
            <w:top w:w="0" w:type="dxa"/>
            <w:left w:w="0" w:type="dxa"/>
            <w:bottom w:w="0" w:type="dxa"/>
            <w:right w:w="0" w:type="dxa"/>
          </w:tblCellMar>
        </w:tblPrEx>
        <w:trPr>
          <w:trHeight w:val="470" w:hRule="atLeast"/>
        </w:trPr>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lang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lang w:bidi="ar"/>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outlineLvl w:val="9"/>
              <w:rPr>
                <w:rFonts w:hint="eastAsia" w:ascii="宋体" w:hAnsi="宋体" w:cs="宋体"/>
                <w:sz w:val="22"/>
                <w:szCs w:val="21"/>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223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p>
        </w:tc>
      </w:tr>
      <w:tr>
        <w:tblPrEx>
          <w:tblLayout w:type="fixed"/>
          <w:tblCellMar>
            <w:top w:w="0" w:type="dxa"/>
            <w:left w:w="0" w:type="dxa"/>
            <w:bottom w:w="0" w:type="dxa"/>
            <w:right w:w="0" w:type="dxa"/>
          </w:tblCellMar>
        </w:tblPrEx>
        <w:trPr>
          <w:trHeight w:val="472" w:hRule="atLeast"/>
        </w:trPr>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lang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lang w:bidi="ar"/>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outlineLvl w:val="9"/>
              <w:rPr>
                <w:rFonts w:hint="eastAsia" w:ascii="宋体" w:hAnsi="宋体" w:cs="宋体"/>
                <w:sz w:val="22"/>
                <w:szCs w:val="21"/>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223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p>
        </w:tc>
      </w:tr>
      <w:tr>
        <w:tblPrEx>
          <w:tblLayout w:type="fixed"/>
          <w:tblCellMar>
            <w:top w:w="0" w:type="dxa"/>
            <w:left w:w="0" w:type="dxa"/>
            <w:bottom w:w="0" w:type="dxa"/>
            <w:right w:w="0" w:type="dxa"/>
          </w:tblCellMar>
        </w:tblPrEx>
        <w:trPr>
          <w:trHeight w:val="409" w:hRule="atLeast"/>
        </w:trPr>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eastAsia="宋体" w:cs="宋体"/>
                <w:sz w:val="22"/>
                <w:szCs w:val="21"/>
                <w:lang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lang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eastAsia="宋体" w:cs="宋体"/>
                <w:sz w:val="22"/>
                <w:szCs w:val="21"/>
                <w:lang w:eastAsia="zh-CN" w:bidi="ar"/>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default" w:ascii="宋体" w:hAnsi="宋体" w:eastAsia="宋体" w:cs="宋体"/>
                <w:sz w:val="22"/>
                <w:szCs w:val="21"/>
                <w:lang w:val="en-US" w:eastAsia="zh-CN"/>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2230"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p>
        </w:tc>
      </w:tr>
      <w:tr>
        <w:tblPrEx>
          <w:tblLayout w:type="fixed"/>
          <w:tblCellMar>
            <w:top w:w="0" w:type="dxa"/>
            <w:left w:w="0" w:type="dxa"/>
            <w:bottom w:w="0" w:type="dxa"/>
            <w:right w:w="0" w:type="dxa"/>
          </w:tblCellMar>
        </w:tblPrEx>
        <w:trPr>
          <w:trHeight w:val="448" w:hRule="atLeast"/>
        </w:trPr>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eastAsia="宋体" w:cs="宋体"/>
                <w:sz w:val="22"/>
                <w:szCs w:val="21"/>
                <w:lang w:eastAsia="zh-CN"/>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lang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eastAsia="宋体" w:cs="宋体"/>
                <w:sz w:val="22"/>
                <w:szCs w:val="21"/>
                <w:lang w:eastAsia="zh-CN" w:bidi="ar"/>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default" w:ascii="宋体" w:hAnsi="宋体" w:eastAsia="宋体" w:cs="宋体"/>
                <w:sz w:val="22"/>
                <w:szCs w:val="21"/>
                <w:lang w:val="en-US" w:eastAsia="zh-CN"/>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ascii="宋体" w:hAnsi="宋体" w:cs="宋体"/>
                <w:sz w:val="22"/>
                <w:szCs w:val="21"/>
              </w:rPr>
            </w:pPr>
          </w:p>
        </w:tc>
        <w:tc>
          <w:tcPr>
            <w:tcW w:w="223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rPr>
            </w:pPr>
          </w:p>
        </w:tc>
      </w:tr>
      <w:tr>
        <w:tblPrEx>
          <w:tblLayout w:type="fixed"/>
          <w:tblCellMar>
            <w:top w:w="0" w:type="dxa"/>
            <w:left w:w="0" w:type="dxa"/>
            <w:bottom w:w="0" w:type="dxa"/>
            <w:right w:w="0" w:type="dxa"/>
          </w:tblCellMar>
        </w:tblPrEx>
        <w:trPr>
          <w:trHeight w:val="511" w:hRule="atLeast"/>
        </w:trPr>
        <w:tc>
          <w:tcPr>
            <w:tcW w:w="489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highlight w:val="none"/>
                <w:lang w:bidi="ar"/>
              </w:rPr>
            </w:pPr>
            <w:r>
              <w:rPr>
                <w:rFonts w:hint="eastAsia" w:ascii="宋体" w:hAnsi="宋体" w:cs="宋体"/>
                <w:sz w:val="22"/>
                <w:szCs w:val="21"/>
                <w:highlight w:val="none"/>
                <w:lang w:bidi="ar"/>
              </w:rPr>
              <w:t>总价</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highlight w:val="none"/>
              </w:rPr>
            </w:pPr>
            <w:r>
              <w:rPr>
                <w:rFonts w:hint="eastAsia" w:ascii="宋体" w:hAnsi="宋体" w:cs="宋体"/>
                <w:sz w:val="22"/>
                <w:szCs w:val="21"/>
                <w:highlight w:val="none"/>
              </w:rPr>
              <w:t xml:space="preserve"> </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outlineLvl w:val="9"/>
              <w:rPr>
                <w:rFonts w:hint="eastAsia" w:ascii="宋体" w:hAnsi="宋体" w:cs="宋体"/>
                <w:sz w:val="22"/>
                <w:szCs w:val="21"/>
                <w:highlight w:val="none"/>
              </w:rPr>
            </w:pPr>
          </w:p>
        </w:tc>
      </w:tr>
      <w:tr>
        <w:tblPrEx>
          <w:tblLayout w:type="fixed"/>
          <w:tblCellMar>
            <w:top w:w="0" w:type="dxa"/>
            <w:left w:w="0" w:type="dxa"/>
            <w:bottom w:w="0" w:type="dxa"/>
            <w:right w:w="0" w:type="dxa"/>
          </w:tblCellMar>
        </w:tblPrEx>
        <w:trPr>
          <w:trHeight w:val="640" w:hRule="atLeast"/>
        </w:trPr>
        <w:tc>
          <w:tcPr>
            <w:tcW w:w="844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outlineLvl w:val="9"/>
              <w:rPr>
                <w:rFonts w:ascii="宋体" w:hAnsi="宋体" w:cs="宋体"/>
                <w:sz w:val="22"/>
                <w:szCs w:val="21"/>
                <w:highlight w:val="none"/>
              </w:rPr>
            </w:pPr>
            <w:r>
              <w:rPr>
                <w:rFonts w:hint="eastAsia" w:ascii="宋体" w:hAnsi="宋体" w:cs="宋体"/>
                <w:b/>
                <w:bCs/>
                <w:sz w:val="22"/>
                <w:szCs w:val="21"/>
                <w:highlight w:val="none"/>
              </w:rPr>
              <w:t>注：</w:t>
            </w:r>
            <w:r>
              <w:rPr>
                <w:rFonts w:hint="eastAsia" w:ascii="宋体" w:hAnsi="宋体" w:cs="宋体"/>
                <w:b/>
                <w:bCs/>
                <w:sz w:val="22"/>
                <w:szCs w:val="21"/>
                <w:highlight w:val="none"/>
                <w:lang w:val="en-US" w:eastAsia="zh-CN"/>
              </w:rPr>
              <w:t>以上数量在后期实施时可能根据现场实际情况进行调整，但投标报价单价无论何种原因一律不调整，最终结算量以现场实际发生为准。</w:t>
            </w:r>
          </w:p>
        </w:tc>
      </w:tr>
    </w:tbl>
    <w:p>
      <w:pPr>
        <w:spacing w:line="360" w:lineRule="auto"/>
        <w:ind w:firstLine="440" w:firstLineChars="200"/>
        <w:outlineLvl w:val="9"/>
        <w:rPr>
          <w:rFonts w:hint="eastAsia" w:ascii="宋体" w:hAnsi="宋体"/>
          <w:b/>
          <w:sz w:val="28"/>
          <w:highlight w:val="none"/>
        </w:rPr>
      </w:pPr>
      <w:r>
        <w:rPr>
          <w:rFonts w:hint="eastAsia" w:ascii="宋体" w:hAnsi="Courier New"/>
          <w:sz w:val="22"/>
          <w:szCs w:val="22"/>
          <w:highlight w:val="none"/>
        </w:rPr>
        <w:t>以上价格包含货物价格、运费、安装调试、</w:t>
      </w:r>
      <w:r>
        <w:rPr>
          <w:rFonts w:hint="eastAsia" w:ascii="宋体" w:hAnsi="Courier New"/>
          <w:sz w:val="22"/>
          <w:szCs w:val="22"/>
          <w:highlight w:val="none"/>
          <w:lang w:eastAsia="zh-CN"/>
        </w:rPr>
        <w:t>税金</w:t>
      </w:r>
      <w:r>
        <w:rPr>
          <w:rFonts w:hint="eastAsia" w:ascii="宋体" w:hAnsi="Courier New"/>
          <w:sz w:val="22"/>
          <w:szCs w:val="22"/>
          <w:highlight w:val="none"/>
        </w:rPr>
        <w:t xml:space="preserve">、售后及与之相关的全部费用。  </w:t>
      </w:r>
      <w:r>
        <w:rPr>
          <w:rFonts w:hint="eastAsia" w:ascii="宋体" w:hAnsi="宋体"/>
          <w:b/>
          <w:sz w:val="28"/>
          <w:highlight w:val="none"/>
        </w:rPr>
        <w:t xml:space="preserve">               </w:t>
      </w:r>
    </w:p>
    <w:p>
      <w:pPr>
        <w:spacing w:line="480" w:lineRule="exact"/>
        <w:ind w:left="120" w:leftChars="50" w:right="120" w:rightChars="50"/>
        <w:outlineLvl w:val="9"/>
        <w:rPr>
          <w:rFonts w:ascii="宋体" w:hAnsi="宋体"/>
          <w:b/>
          <w:sz w:val="24"/>
          <w:szCs w:val="24"/>
          <w:highlight w:val="none"/>
        </w:rPr>
      </w:pPr>
      <w:r>
        <w:rPr>
          <w:rFonts w:hint="eastAsia" w:ascii="宋体" w:hAnsi="宋体"/>
          <w:b/>
          <w:sz w:val="24"/>
          <w:szCs w:val="24"/>
          <w:highlight w:val="none"/>
        </w:rPr>
        <w:t>二、价格</w:t>
      </w:r>
      <w:bookmarkStart w:id="0" w:name="_GoBack"/>
      <w:bookmarkEnd w:id="0"/>
    </w:p>
    <w:p>
      <w:pPr>
        <w:snapToGrid w:val="0"/>
        <w:ind w:firstLine="482"/>
        <w:jc w:val="both"/>
        <w:textAlignment w:val="baseline"/>
        <w:rPr>
          <w:rFonts w:hint="eastAsia" w:ascii="宋体" w:hAnsi="Courier New"/>
          <w:sz w:val="24"/>
          <w:szCs w:val="24"/>
        </w:rPr>
      </w:pPr>
      <w:r>
        <w:rPr>
          <w:rFonts w:hint="eastAsia" w:ascii="宋体" w:hAnsi="宋体"/>
          <w:sz w:val="24"/>
          <w:szCs w:val="24"/>
          <w:highlight w:val="none"/>
        </w:rPr>
        <w:t>1．合同总价款：人民币（大写）</w:t>
      </w:r>
      <w:r>
        <w:rPr>
          <w:rFonts w:hint="eastAsia" w:ascii="宋体" w:hAnsi="宋体" w:cs="宋体"/>
          <w:sz w:val="24"/>
          <w:szCs w:val="24"/>
          <w:highlight w:val="none"/>
          <w:u w:val="single"/>
          <w:lang w:bidi="ar"/>
        </w:rPr>
        <w:t xml:space="preserve">                  </w:t>
      </w:r>
      <w:r>
        <w:rPr>
          <w:rFonts w:hint="eastAsia" w:ascii="宋体" w:hAnsi="宋体" w:cs="宋体"/>
          <w:sz w:val="24"/>
          <w:szCs w:val="24"/>
          <w:u w:val="single"/>
          <w:lang w:bidi="ar"/>
        </w:rPr>
        <w:t xml:space="preserve">    </w:t>
      </w:r>
      <w:r>
        <w:rPr>
          <w:rFonts w:hint="eastAsia" w:cs="Times New Roman"/>
        </w:rPr>
        <w:t>，</w:t>
      </w:r>
      <w:r>
        <w:rPr>
          <w:rFonts w:hint="eastAsia" w:ascii="宋体" w:hAnsi="Courier New"/>
          <w:sz w:val="24"/>
          <w:szCs w:val="24"/>
        </w:rPr>
        <w:t>结算总价为实际安装完成并经验收合格的工程数量乘以合同约定的单价。</w:t>
      </w:r>
    </w:p>
    <w:p>
      <w:pPr>
        <w:snapToGrid w:val="0"/>
        <w:ind w:firstLine="482"/>
        <w:jc w:val="both"/>
        <w:textAlignment w:val="baseline"/>
        <w:rPr>
          <w:color w:val="000000"/>
          <w:szCs w:val="24"/>
        </w:rPr>
      </w:pPr>
      <w:r>
        <w:rPr>
          <w:rFonts w:hint="eastAsia"/>
          <w:b/>
          <w:color w:val="000000"/>
          <w:szCs w:val="24"/>
        </w:rPr>
        <w:t>三、交货期要求</w:t>
      </w:r>
      <w:r>
        <w:rPr>
          <w:b/>
          <w:color w:val="000000"/>
          <w:szCs w:val="24"/>
        </w:rPr>
        <w:t xml:space="preserve"> </w:t>
      </w:r>
    </w:p>
    <w:p>
      <w:pPr>
        <w:snapToGrid w:val="0"/>
        <w:ind w:firstLine="480"/>
        <w:jc w:val="both"/>
        <w:textAlignment w:val="baseline"/>
        <w:rPr>
          <w:color w:val="000000"/>
          <w:szCs w:val="24"/>
        </w:rPr>
      </w:pPr>
      <w:r>
        <w:rPr>
          <w:color w:val="000000"/>
          <w:szCs w:val="24"/>
        </w:rPr>
        <w:t>1.</w:t>
      </w:r>
      <w:r>
        <w:rPr>
          <w:rFonts w:hint="eastAsia"/>
          <w:color w:val="000000"/>
          <w:szCs w:val="24"/>
        </w:rPr>
        <w:t>交货地点：</w:t>
      </w:r>
      <w:r>
        <w:rPr>
          <w:color w:val="000000"/>
          <w:szCs w:val="24"/>
        </w:rPr>
        <w:t xml:space="preserve"> </w:t>
      </w:r>
      <w:r>
        <w:rPr>
          <w:rFonts w:hint="eastAsia"/>
          <w:color w:val="000000"/>
          <w:szCs w:val="24"/>
          <w:lang w:val="en-US" w:eastAsia="zh-CN"/>
        </w:rPr>
        <w:t>/</w:t>
      </w:r>
      <w:r>
        <w:rPr>
          <w:rFonts w:hint="eastAsia"/>
          <w:color w:val="000000"/>
          <w:szCs w:val="24"/>
        </w:rPr>
        <w:t>。</w:t>
      </w:r>
      <w:r>
        <w:rPr>
          <w:color w:val="000000"/>
          <w:szCs w:val="24"/>
        </w:rPr>
        <w:t xml:space="preserve"> </w:t>
      </w:r>
    </w:p>
    <w:p>
      <w:pPr>
        <w:snapToGrid w:val="0"/>
        <w:ind w:firstLine="480"/>
        <w:jc w:val="both"/>
        <w:textAlignment w:val="baseline"/>
        <w:rPr>
          <w:color w:val="000000"/>
          <w:szCs w:val="24"/>
        </w:rPr>
      </w:pPr>
      <w:r>
        <w:rPr>
          <w:color w:val="000000"/>
          <w:szCs w:val="24"/>
        </w:rPr>
        <w:t>2.</w:t>
      </w:r>
      <w:r>
        <w:rPr>
          <w:rFonts w:hint="eastAsia"/>
          <w:color w:val="000000"/>
          <w:szCs w:val="24"/>
        </w:rPr>
        <w:t>交货方式：运输。</w:t>
      </w:r>
      <w:r>
        <w:rPr>
          <w:color w:val="000000"/>
          <w:szCs w:val="24"/>
        </w:rPr>
        <w:t xml:space="preserve"> </w:t>
      </w:r>
    </w:p>
    <w:p>
      <w:pPr>
        <w:snapToGrid w:val="0"/>
        <w:ind w:firstLine="480"/>
        <w:jc w:val="both"/>
        <w:textAlignment w:val="baseline"/>
        <w:rPr>
          <w:color w:val="000000"/>
          <w:szCs w:val="24"/>
        </w:rPr>
      </w:pPr>
      <w:r>
        <w:rPr>
          <w:color w:val="000000"/>
          <w:szCs w:val="24"/>
        </w:rPr>
        <w:t>3.</w:t>
      </w:r>
      <w:r>
        <w:rPr>
          <w:rFonts w:hint="eastAsia"/>
          <w:color w:val="000000"/>
          <w:szCs w:val="24"/>
        </w:rPr>
        <w:t>交货时间（工期）：合同签订后</w:t>
      </w:r>
      <w:r>
        <w:rPr>
          <w:color w:val="000000"/>
          <w:szCs w:val="24"/>
        </w:rPr>
        <w:t xml:space="preserve"> </w:t>
      </w:r>
      <w:r>
        <w:rPr>
          <w:color w:val="000000"/>
          <w:u w:val="single"/>
        </w:rPr>
        <w:t xml:space="preserve">  </w:t>
      </w:r>
      <w:r>
        <w:rPr>
          <w:rFonts w:hint="eastAsia"/>
          <w:color w:val="000000"/>
          <w:u w:val="single"/>
          <w:lang w:val="en-US" w:eastAsia="zh-CN"/>
        </w:rPr>
        <w:t xml:space="preserve"> </w:t>
      </w:r>
      <w:r>
        <w:rPr>
          <w:color w:val="000000"/>
          <w:u w:val="single"/>
        </w:rPr>
        <w:t xml:space="preserve"> </w:t>
      </w:r>
      <w:r>
        <w:rPr>
          <w:rFonts w:hint="eastAsia"/>
          <w:color w:val="000000"/>
        </w:rPr>
        <w:t>日历天完成供货</w:t>
      </w:r>
      <w:r>
        <w:rPr>
          <w:rFonts w:hint="eastAsia"/>
          <w:color w:val="000000"/>
          <w:szCs w:val="24"/>
        </w:rPr>
        <w:t>。</w:t>
      </w:r>
      <w:r>
        <w:rPr>
          <w:color w:val="000000"/>
          <w:szCs w:val="24"/>
        </w:rPr>
        <w:t xml:space="preserve"> </w:t>
      </w:r>
    </w:p>
    <w:p>
      <w:pPr>
        <w:snapToGrid w:val="0"/>
        <w:ind w:firstLine="480"/>
        <w:jc w:val="both"/>
        <w:textAlignment w:val="baseline"/>
        <w:rPr>
          <w:color w:val="000000"/>
          <w:szCs w:val="24"/>
        </w:rPr>
      </w:pPr>
      <w:r>
        <w:rPr>
          <w:color w:val="000000"/>
          <w:szCs w:val="24"/>
        </w:rPr>
        <w:t>4.</w:t>
      </w:r>
      <w:r>
        <w:rPr>
          <w:rFonts w:hint="eastAsia"/>
          <w:color w:val="000000"/>
          <w:szCs w:val="24"/>
        </w:rPr>
        <w:t>服务质量：合</w:t>
      </w:r>
      <w:r>
        <w:rPr>
          <w:rFonts w:hint="eastAsia"/>
          <w:color w:val="000000"/>
          <w:szCs w:val="24"/>
          <w:lang w:val="en-US" w:eastAsia="zh-CN"/>
        </w:rPr>
        <w:t>格</w:t>
      </w:r>
      <w:r>
        <w:rPr>
          <w:rFonts w:hint="eastAsia"/>
          <w:color w:val="000000"/>
          <w:szCs w:val="24"/>
        </w:rPr>
        <w:t>，达到国家相关标准。</w:t>
      </w:r>
    </w:p>
    <w:p>
      <w:pPr>
        <w:snapToGrid w:val="0"/>
        <w:ind w:firstLine="480"/>
        <w:jc w:val="both"/>
        <w:textAlignment w:val="baseline"/>
        <w:rPr>
          <w:color w:val="000000"/>
          <w:szCs w:val="24"/>
        </w:rPr>
      </w:pPr>
      <w:r>
        <w:rPr>
          <w:color w:val="000000"/>
          <w:szCs w:val="24"/>
        </w:rPr>
        <w:t>5.</w:t>
      </w:r>
      <w:r>
        <w:rPr>
          <w:rFonts w:hint="eastAsia"/>
          <w:color w:val="000000"/>
          <w:szCs w:val="24"/>
        </w:rPr>
        <w:t>质保期：自验收合格之日起</w:t>
      </w:r>
      <w:r>
        <w:rPr>
          <w:rFonts w:hint="eastAsia"/>
          <w:color w:val="000000"/>
          <w:szCs w:val="24"/>
          <w:u w:val="single"/>
          <w:lang w:val="en-US" w:eastAsia="zh-CN"/>
        </w:rPr>
        <w:t xml:space="preserve">      </w:t>
      </w:r>
      <w:r>
        <w:rPr>
          <w:rFonts w:hint="eastAsia"/>
          <w:color w:val="000000"/>
          <w:szCs w:val="24"/>
        </w:rPr>
        <w:t>年。</w:t>
      </w:r>
      <w:r>
        <w:rPr>
          <w:color w:val="000000"/>
          <w:szCs w:val="24"/>
        </w:rPr>
        <w:t xml:space="preserve"> </w:t>
      </w:r>
    </w:p>
    <w:p>
      <w:pPr>
        <w:snapToGrid w:val="0"/>
        <w:ind w:firstLine="482"/>
        <w:jc w:val="both"/>
        <w:textAlignment w:val="baseline"/>
      </w:pPr>
      <w:r>
        <w:rPr>
          <w:rFonts w:hint="eastAsia"/>
          <w:b/>
          <w:color w:val="000000"/>
          <w:szCs w:val="24"/>
        </w:rPr>
        <w:t>四、包装、装运和运输</w:t>
      </w:r>
      <w:r>
        <w:rPr>
          <w:b/>
          <w:color w:val="000000"/>
          <w:szCs w:val="24"/>
        </w:rPr>
        <w:t xml:space="preserve"> </w:t>
      </w:r>
    </w:p>
    <w:p>
      <w:pPr>
        <w:snapToGrid w:val="0"/>
        <w:ind w:firstLine="480"/>
        <w:jc w:val="both"/>
        <w:textAlignment w:val="baseline"/>
        <w:rPr>
          <w:color w:val="000000"/>
          <w:szCs w:val="24"/>
        </w:rPr>
      </w:pPr>
      <w:r>
        <w:rPr>
          <w:color w:val="000000"/>
          <w:szCs w:val="24"/>
        </w:rPr>
        <w:t>1.</w:t>
      </w:r>
      <w:r>
        <w:rPr>
          <w:rFonts w:hint="eastAsia"/>
          <w:color w:val="000000"/>
          <w:szCs w:val="24"/>
        </w:rPr>
        <w:t>包装必须与运输方式相适应的木箱包装；由于不适当的包装造成货物在运输过程中有任何损坏由乙方负责。</w:t>
      </w:r>
      <w:r>
        <w:rPr>
          <w:color w:val="000000"/>
          <w:szCs w:val="24"/>
        </w:rPr>
        <w:t xml:space="preserve"> </w:t>
      </w:r>
    </w:p>
    <w:p>
      <w:pPr>
        <w:snapToGrid w:val="0"/>
        <w:ind w:firstLine="480"/>
        <w:jc w:val="both"/>
        <w:textAlignment w:val="baseline"/>
        <w:rPr>
          <w:color w:val="000000"/>
          <w:szCs w:val="24"/>
        </w:rPr>
      </w:pPr>
      <w:r>
        <w:rPr>
          <w:color w:val="000000"/>
          <w:szCs w:val="24"/>
        </w:rPr>
        <w:t>2.</w:t>
      </w:r>
      <w:r>
        <w:rPr>
          <w:rFonts w:hint="eastAsia"/>
          <w:color w:val="000000"/>
          <w:szCs w:val="24"/>
        </w:rPr>
        <w:t>包装费、运费</w:t>
      </w:r>
      <w:r>
        <w:rPr>
          <w:rFonts w:hint="eastAsia"/>
          <w:color w:val="000000"/>
          <w:szCs w:val="24"/>
          <w:lang w:eastAsia="zh-CN"/>
        </w:rPr>
        <w:t>、安装费</w:t>
      </w:r>
      <w:r>
        <w:rPr>
          <w:rFonts w:hint="eastAsia"/>
          <w:color w:val="000000"/>
          <w:szCs w:val="24"/>
        </w:rPr>
        <w:t>已包含在合同总价内。</w:t>
      </w:r>
    </w:p>
    <w:p>
      <w:pPr>
        <w:pStyle w:val="7"/>
        <w:ind w:firstLine="480"/>
        <w:rPr>
          <w:rFonts w:hint="eastAsia"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五、配套软件要求</w:t>
      </w:r>
    </w:p>
    <w:p>
      <w:pPr>
        <w:ind w:firstLine="480"/>
      </w:pPr>
      <w:r>
        <w:t>1</w:t>
      </w:r>
      <w:r>
        <w:rPr>
          <w:rFonts w:hint="eastAsia"/>
        </w:rPr>
        <w:t>、数据接入方面，包括但不限于：车场心跳数据上传、入场订单上传、离场订单上传；</w:t>
      </w:r>
    </w:p>
    <w:p>
      <w:pPr>
        <w:ind w:firstLine="480"/>
        <w:rPr>
          <w:rFonts w:hint="eastAsia" w:eastAsia="宋体"/>
          <w:lang w:eastAsia="zh-CN"/>
        </w:rPr>
      </w:pPr>
      <w:r>
        <w:t>2</w:t>
      </w:r>
      <w:r>
        <w:rPr>
          <w:rFonts w:hint="eastAsia"/>
        </w:rPr>
        <w:t>、支付、无感扣费、数据查询、月</w:t>
      </w:r>
      <w:r>
        <w:rPr>
          <w:rFonts w:hint="eastAsia"/>
          <w:color w:val="auto"/>
        </w:rPr>
        <w:t>卡</w:t>
      </w:r>
      <w:r>
        <w:rPr>
          <w:rFonts w:hint="eastAsia"/>
          <w:color w:val="auto"/>
          <w:lang w:eastAsia="zh-CN"/>
        </w:rPr>
        <w:t>、</w:t>
      </w:r>
      <w:r>
        <w:rPr>
          <w:rFonts w:hint="eastAsia"/>
          <w:color w:val="auto"/>
          <w:lang w:val="en-US" w:eastAsia="zh-CN"/>
        </w:rPr>
        <w:t>欠费</w:t>
      </w:r>
      <w:r>
        <w:rPr>
          <w:rFonts w:hint="eastAsia"/>
          <w:color w:val="auto"/>
        </w:rPr>
        <w:t>拦截方面，</w:t>
      </w:r>
      <w:r>
        <w:rPr>
          <w:rFonts w:hint="eastAsia"/>
        </w:rPr>
        <w:t>包括但不限于：车场查询停车费用，缴费通知接口，无感扣费申请，查询在场订单信息，月卡套餐、月卡套餐通道绑定下发，月卡车辆办理，错时卡，欠费拦截信息查询，平台无感支付车牌开通状态下发，平台无感支付下发</w:t>
      </w:r>
      <w:r>
        <w:rPr>
          <w:rFonts w:hint="eastAsia"/>
          <w:lang w:eastAsia="zh-CN"/>
        </w:rPr>
        <w:t>。</w:t>
      </w:r>
    </w:p>
    <w:p>
      <w:pPr>
        <w:ind w:firstLine="480"/>
      </w:pPr>
      <w:r>
        <w:t>3</w:t>
      </w:r>
      <w:r>
        <w:rPr>
          <w:rFonts w:hint="eastAsia"/>
        </w:rPr>
        <w:t>、运营管理方面，包括但不限于：车场向平台上报现金交易记录，远程第三方道闸抬杆操作，车牌修正，车位预约，白名单车辆下发，黑白名单与车辆绑定下发，僵尸车清理，优惠券下发，优惠券核销记录上报。</w:t>
      </w:r>
    </w:p>
    <w:p>
      <w:pPr>
        <w:ind w:firstLine="0" w:firstLineChars="0"/>
      </w:pPr>
      <w:r>
        <w:rPr>
          <w:color w:val="000000"/>
          <w:szCs w:val="24"/>
        </w:rPr>
        <w:t xml:space="preserve">    4</w:t>
      </w:r>
      <w:r>
        <w:rPr>
          <w:rFonts w:hint="eastAsia"/>
        </w:rPr>
        <w:t>、</w:t>
      </w:r>
      <w:r>
        <w:rPr>
          <w:rFonts w:hint="eastAsia"/>
          <w:color w:val="000000"/>
          <w:szCs w:val="24"/>
        </w:rPr>
        <w:t>如若甲方要求的智慧停车平台数据对接接口有所变更，乙方必须在甲方要求的时间内完成已安装设备的软件服务更新。</w:t>
      </w:r>
    </w:p>
    <w:p>
      <w:pPr>
        <w:snapToGrid w:val="0"/>
        <w:ind w:firstLine="482"/>
        <w:jc w:val="both"/>
        <w:textAlignment w:val="baseline"/>
        <w:rPr>
          <w:b/>
          <w:color w:val="000000"/>
          <w:szCs w:val="24"/>
        </w:rPr>
      </w:pPr>
      <w:r>
        <w:rPr>
          <w:rFonts w:hint="eastAsia"/>
          <w:b/>
          <w:color w:val="000000"/>
          <w:szCs w:val="24"/>
        </w:rPr>
        <w:t>六、保险</w:t>
      </w:r>
      <w:r>
        <w:rPr>
          <w:b/>
          <w:color w:val="000000"/>
          <w:szCs w:val="24"/>
        </w:rPr>
        <w:t xml:space="preserve"> </w:t>
      </w:r>
    </w:p>
    <w:p>
      <w:pPr>
        <w:snapToGrid w:val="0"/>
        <w:ind w:firstLine="480"/>
        <w:jc w:val="both"/>
        <w:textAlignment w:val="baseline"/>
        <w:rPr>
          <w:color w:val="000000"/>
          <w:szCs w:val="24"/>
        </w:rPr>
      </w:pPr>
      <w:r>
        <w:rPr>
          <w:rFonts w:hint="eastAsia"/>
          <w:color w:val="000000"/>
          <w:szCs w:val="24"/>
        </w:rPr>
        <w:t>货物到达交货地点之前的所有保险费用和派往甲方进行服务人员的人身险和其他有关险种，以及</w:t>
      </w:r>
      <w:r>
        <w:rPr>
          <w:rFonts w:hint="eastAsia"/>
          <w:color w:val="000000"/>
          <w:szCs w:val="24"/>
          <w:lang w:val="en-US" w:eastAsia="zh-CN"/>
        </w:rPr>
        <w:t>其他</w:t>
      </w:r>
      <w:r>
        <w:rPr>
          <w:rFonts w:hint="eastAsia"/>
          <w:color w:val="000000"/>
          <w:szCs w:val="24"/>
        </w:rPr>
        <w:t>有关费用由乙方负责。</w:t>
      </w:r>
    </w:p>
    <w:p>
      <w:pPr>
        <w:snapToGrid w:val="0"/>
        <w:ind w:firstLine="482"/>
        <w:jc w:val="both"/>
        <w:textAlignment w:val="baseline"/>
        <w:rPr>
          <w:color w:val="000000"/>
          <w:szCs w:val="24"/>
        </w:rPr>
      </w:pPr>
      <w:r>
        <w:rPr>
          <w:rFonts w:hint="eastAsia"/>
          <w:b/>
          <w:color w:val="000000"/>
          <w:szCs w:val="24"/>
        </w:rPr>
        <w:t>七、付款方式</w:t>
      </w:r>
    </w:p>
    <w:p>
      <w:pPr>
        <w:snapToGrid w:val="0"/>
        <w:ind w:firstLine="480"/>
        <w:jc w:val="both"/>
        <w:textAlignment w:val="baseline"/>
        <w:rPr>
          <w:bCs/>
          <w:color w:val="000000"/>
          <w:szCs w:val="24"/>
        </w:rPr>
      </w:pPr>
      <w:r>
        <w:rPr>
          <w:rFonts w:hint="eastAsia"/>
          <w:u w:val="single"/>
          <w:lang w:val="en-US" w:eastAsia="zh-CN"/>
        </w:rPr>
        <w:t>货物到场并完成安装，竣工验收合格后</w:t>
      </w:r>
      <w:r>
        <w:rPr>
          <w:rFonts w:hint="eastAsia"/>
          <w:bCs/>
          <w:color w:val="000000"/>
          <w:szCs w:val="24"/>
          <w:u w:val="single"/>
        </w:rPr>
        <w:t>，支付</w:t>
      </w:r>
      <w:r>
        <w:rPr>
          <w:rFonts w:hint="eastAsia"/>
          <w:bCs/>
          <w:color w:val="000000"/>
          <w:szCs w:val="24"/>
          <w:u w:val="single"/>
          <w:lang w:val="en-US" w:eastAsia="zh-CN"/>
        </w:rPr>
        <w:t>实际到货价款</w:t>
      </w:r>
      <w:r>
        <w:rPr>
          <w:rFonts w:hint="eastAsia"/>
          <w:bCs/>
          <w:color w:val="000000"/>
          <w:szCs w:val="24"/>
          <w:u w:val="single"/>
        </w:rPr>
        <w:t>的</w:t>
      </w:r>
      <w:r>
        <w:rPr>
          <w:bCs/>
          <w:color w:val="000000"/>
          <w:szCs w:val="24"/>
          <w:u w:val="single"/>
        </w:rPr>
        <w:t>80%</w:t>
      </w:r>
      <w:r>
        <w:rPr>
          <w:rFonts w:hint="eastAsia"/>
          <w:bCs/>
          <w:color w:val="000000"/>
          <w:szCs w:val="24"/>
          <w:u w:val="single"/>
          <w:lang w:eastAsia="zh-CN"/>
        </w:rPr>
        <w:t>，</w:t>
      </w:r>
      <w:r>
        <w:rPr>
          <w:rFonts w:hint="eastAsia"/>
          <w:bCs/>
          <w:color w:val="000000"/>
          <w:szCs w:val="24"/>
          <w:u w:val="single"/>
          <w:lang w:val="en-US" w:eastAsia="zh-CN"/>
        </w:rPr>
        <w:t>第三方结算审计完成后，支付至结算审计金额的97</w:t>
      </w:r>
      <w:r>
        <w:rPr>
          <w:bCs/>
          <w:color w:val="000000"/>
          <w:szCs w:val="24"/>
          <w:u w:val="single"/>
        </w:rPr>
        <w:t>%</w:t>
      </w:r>
      <w:r>
        <w:rPr>
          <w:rFonts w:hint="eastAsia"/>
          <w:bCs/>
          <w:color w:val="000000"/>
          <w:szCs w:val="24"/>
          <w:u w:val="single"/>
        </w:rPr>
        <w:t>，余款的</w:t>
      </w:r>
      <w:r>
        <w:rPr>
          <w:rFonts w:hint="eastAsia"/>
          <w:bCs/>
          <w:color w:val="000000"/>
          <w:szCs w:val="24"/>
          <w:u w:val="single"/>
          <w:lang w:val="en-US" w:eastAsia="zh-CN"/>
        </w:rPr>
        <w:t>3</w:t>
      </w:r>
      <w:r>
        <w:rPr>
          <w:bCs/>
          <w:color w:val="000000"/>
          <w:szCs w:val="24"/>
          <w:u w:val="single"/>
        </w:rPr>
        <w:t>%</w:t>
      </w:r>
      <w:r>
        <w:rPr>
          <w:rFonts w:hint="eastAsia"/>
          <w:bCs/>
          <w:color w:val="000000"/>
          <w:szCs w:val="24"/>
          <w:u w:val="single"/>
        </w:rPr>
        <w:t>作为质保金，质保期满</w:t>
      </w:r>
      <w:r>
        <w:rPr>
          <w:rFonts w:hint="eastAsia"/>
          <w:bCs/>
          <w:color w:val="000000"/>
          <w:szCs w:val="24"/>
          <w:u w:val="single"/>
          <w:lang w:val="en-US" w:eastAsia="zh-CN"/>
        </w:rPr>
        <w:t xml:space="preserve">    </w:t>
      </w:r>
      <w:r>
        <w:rPr>
          <w:rFonts w:hint="eastAsia"/>
          <w:bCs/>
          <w:color w:val="000000"/>
          <w:szCs w:val="24"/>
          <w:u w:val="single"/>
        </w:rPr>
        <w:t>年且无息付清</w:t>
      </w:r>
      <w:r>
        <w:rPr>
          <w:rFonts w:hint="eastAsia"/>
          <w:bCs/>
          <w:color w:val="000000"/>
          <w:szCs w:val="24"/>
        </w:rPr>
        <w:t>。</w:t>
      </w:r>
      <w:r>
        <w:rPr>
          <w:rFonts w:hint="eastAsia"/>
          <w:bCs/>
          <w:color w:val="000000"/>
          <w:szCs w:val="24"/>
          <w:lang w:val="en-US" w:eastAsia="zh-CN"/>
        </w:rPr>
        <w:t>付款前，乙方需提供合法合规的增值税发票</w:t>
      </w:r>
      <w:r>
        <w:rPr>
          <w:rFonts w:hint="eastAsia"/>
          <w:bCs/>
          <w:color w:val="000000"/>
          <w:szCs w:val="24"/>
        </w:rPr>
        <w:t>。</w:t>
      </w:r>
    </w:p>
    <w:p>
      <w:pPr>
        <w:tabs>
          <w:tab w:val="left" w:pos="2969"/>
        </w:tabs>
        <w:snapToGrid w:val="0"/>
        <w:ind w:firstLine="482"/>
        <w:jc w:val="both"/>
        <w:textAlignment w:val="baseline"/>
        <w:rPr>
          <w:rFonts w:hint="eastAsia" w:eastAsia="宋体"/>
          <w:color w:val="000000"/>
          <w:szCs w:val="24"/>
          <w:lang w:eastAsia="zh-CN"/>
        </w:rPr>
      </w:pPr>
      <w:r>
        <w:rPr>
          <w:rFonts w:hint="eastAsia"/>
          <w:b/>
          <w:color w:val="000000"/>
          <w:szCs w:val="24"/>
        </w:rPr>
        <w:t>八、知识产权</w:t>
      </w:r>
      <w:r>
        <w:rPr>
          <w:b/>
          <w:color w:val="000000"/>
          <w:szCs w:val="24"/>
        </w:rPr>
        <w:t xml:space="preserve"> </w:t>
      </w:r>
    </w:p>
    <w:p>
      <w:pPr>
        <w:snapToGrid w:val="0"/>
        <w:ind w:firstLine="480"/>
        <w:jc w:val="both"/>
        <w:textAlignment w:val="baseline"/>
        <w:rPr>
          <w:color w:val="000000"/>
          <w:szCs w:val="24"/>
        </w:rPr>
      </w:pPr>
      <w:r>
        <w:rPr>
          <w:rFonts w:hint="eastAsia"/>
          <w:color w:val="000000"/>
          <w:szCs w:val="24"/>
        </w:rPr>
        <w:t>乙方应保证交付给甲方的货物不侵犯任何第三方的合法权益</w:t>
      </w:r>
      <w:r>
        <w:rPr>
          <w:color w:val="000000"/>
          <w:szCs w:val="24"/>
        </w:rPr>
        <w:t>,</w:t>
      </w:r>
      <w:r>
        <w:rPr>
          <w:rFonts w:hint="eastAsia"/>
          <w:color w:val="000000"/>
          <w:szCs w:val="24"/>
        </w:rPr>
        <w:t>甲方在中华人民共和国范围内合法使用乙方所提供的货物时，免受任何第三方提出的侵犯其专利权或其他知识产权的纠纷。如发生此类纠纷，由乙方承担一切责任并赔偿甲方的损失。</w:t>
      </w:r>
    </w:p>
    <w:p>
      <w:pPr>
        <w:snapToGrid w:val="0"/>
        <w:ind w:firstLine="482"/>
        <w:jc w:val="both"/>
        <w:textAlignment w:val="baseline"/>
        <w:rPr>
          <w:color w:val="000000"/>
          <w:szCs w:val="24"/>
        </w:rPr>
      </w:pPr>
      <w:r>
        <w:rPr>
          <w:rFonts w:hint="eastAsia"/>
          <w:b/>
          <w:color w:val="000000"/>
          <w:szCs w:val="24"/>
        </w:rPr>
        <w:t>九、售后服务</w:t>
      </w:r>
      <w:r>
        <w:rPr>
          <w:b/>
          <w:color w:val="000000"/>
          <w:szCs w:val="24"/>
        </w:rPr>
        <w:t xml:space="preserve"> </w:t>
      </w:r>
    </w:p>
    <w:p>
      <w:pPr>
        <w:snapToGrid w:val="0"/>
        <w:ind w:firstLine="480"/>
        <w:jc w:val="both"/>
        <w:textAlignment w:val="baseline"/>
        <w:rPr>
          <w:color w:val="000000"/>
          <w:szCs w:val="24"/>
        </w:rPr>
      </w:pPr>
      <w:r>
        <w:rPr>
          <w:rFonts w:hint="eastAsia"/>
          <w:color w:val="000000"/>
          <w:szCs w:val="24"/>
          <w:lang w:val="en-US" w:eastAsia="zh-CN"/>
        </w:rPr>
        <w:t>1.</w:t>
      </w:r>
      <w:r>
        <w:rPr>
          <w:rFonts w:hint="eastAsia"/>
          <w:color w:val="000000"/>
          <w:szCs w:val="24"/>
        </w:rPr>
        <w:t>售后服务期：在验收合格之日起（验收包含硬件和配套的软件服务），即进入售后服务期。售后服务期包括质量保证期和质量维护期。</w:t>
      </w:r>
    </w:p>
    <w:p>
      <w:pPr>
        <w:snapToGrid w:val="0"/>
        <w:ind w:firstLine="480"/>
        <w:jc w:val="both"/>
        <w:textAlignment w:val="baseline"/>
        <w:rPr>
          <w:color w:val="000000"/>
          <w:szCs w:val="24"/>
        </w:rPr>
      </w:pPr>
      <w:r>
        <w:rPr>
          <w:rFonts w:hint="eastAsia"/>
          <w:color w:val="000000"/>
          <w:szCs w:val="24"/>
          <w:lang w:val="en-US" w:eastAsia="zh-CN"/>
        </w:rPr>
        <w:t>2.</w:t>
      </w:r>
      <w:r>
        <w:rPr>
          <w:rFonts w:hint="eastAsia"/>
          <w:color w:val="000000"/>
          <w:szCs w:val="24"/>
        </w:rPr>
        <w:t>质量保证期：本项目质量保证期为项目验收合格之日起</w:t>
      </w:r>
      <w:r>
        <w:rPr>
          <w:rFonts w:hint="eastAsia"/>
          <w:color w:val="000000"/>
          <w:szCs w:val="24"/>
          <w:u w:val="single"/>
          <w:lang w:val="en-US" w:eastAsia="zh-CN"/>
        </w:rPr>
        <w:t xml:space="preserve">      </w:t>
      </w:r>
      <w:r>
        <w:rPr>
          <w:rFonts w:hint="eastAsia"/>
          <w:color w:val="000000"/>
          <w:szCs w:val="24"/>
        </w:rPr>
        <w:t>年，质量保证期内全部产品免费质保</w:t>
      </w:r>
      <w:r>
        <w:rPr>
          <w:rFonts w:hint="eastAsia"/>
          <w:color w:val="000000"/>
          <w:szCs w:val="24"/>
          <w:u w:val="single"/>
          <w:lang w:val="en-US" w:eastAsia="zh-CN"/>
        </w:rPr>
        <w:t xml:space="preserve">      </w:t>
      </w:r>
      <w:r>
        <w:rPr>
          <w:rFonts w:hint="eastAsia"/>
          <w:color w:val="000000"/>
          <w:szCs w:val="24"/>
        </w:rPr>
        <w:t>年。</w:t>
      </w:r>
    </w:p>
    <w:p>
      <w:pPr>
        <w:snapToGrid w:val="0"/>
        <w:ind w:firstLine="480"/>
        <w:jc w:val="both"/>
        <w:textAlignment w:val="baseline"/>
        <w:rPr>
          <w:color w:val="000000"/>
          <w:szCs w:val="24"/>
        </w:rPr>
      </w:pPr>
      <w:r>
        <w:rPr>
          <w:rFonts w:hint="eastAsia"/>
          <w:color w:val="000000"/>
          <w:szCs w:val="24"/>
          <w:lang w:val="en-US" w:eastAsia="zh-CN"/>
        </w:rPr>
        <w:t>3.</w:t>
      </w:r>
      <w:r>
        <w:rPr>
          <w:rFonts w:hint="eastAsia"/>
          <w:color w:val="000000"/>
          <w:szCs w:val="24"/>
        </w:rPr>
        <w:t>质量维护期：在质量保证期之后，即自行进入质量维护期，质量维护期内按优惠价格收取费用。</w:t>
      </w:r>
    </w:p>
    <w:p>
      <w:pPr>
        <w:snapToGrid w:val="0"/>
        <w:ind w:firstLine="480"/>
        <w:jc w:val="both"/>
        <w:textAlignment w:val="baseline"/>
        <w:rPr>
          <w:color w:val="000000"/>
          <w:szCs w:val="24"/>
        </w:rPr>
      </w:pPr>
      <w:r>
        <w:rPr>
          <w:rFonts w:hint="eastAsia"/>
          <w:color w:val="000000"/>
          <w:szCs w:val="24"/>
          <w:lang w:val="en-US" w:eastAsia="zh-CN"/>
        </w:rPr>
        <w:t>4.</w:t>
      </w:r>
      <w:r>
        <w:rPr>
          <w:rFonts w:hint="eastAsia"/>
          <w:color w:val="000000"/>
          <w:szCs w:val="24"/>
        </w:rPr>
        <w:t>售后服务项目：在售后服务期内，将提供以下服务项目：所供设备的维修；提供维修用零件；提供技术支持及辅助维护保养的工作。</w:t>
      </w:r>
    </w:p>
    <w:p>
      <w:pPr>
        <w:snapToGrid w:val="0"/>
        <w:ind w:firstLine="480"/>
        <w:jc w:val="both"/>
        <w:textAlignment w:val="baseline"/>
        <w:rPr>
          <w:color w:val="000000"/>
          <w:szCs w:val="24"/>
        </w:rPr>
      </w:pPr>
      <w:r>
        <w:rPr>
          <w:rFonts w:hint="eastAsia"/>
          <w:color w:val="000000"/>
          <w:szCs w:val="24"/>
          <w:lang w:val="en-US" w:eastAsia="zh-CN"/>
        </w:rPr>
        <w:t>5.</w:t>
      </w:r>
      <w:r>
        <w:rPr>
          <w:rFonts w:hint="eastAsia"/>
          <w:color w:val="000000"/>
          <w:szCs w:val="24"/>
        </w:rPr>
        <w:t>服务响应时间</w:t>
      </w:r>
      <w:r>
        <w:rPr>
          <w:rFonts w:hint="eastAsia"/>
          <w:color w:val="000000"/>
          <w:szCs w:val="24"/>
          <w:lang w:eastAsia="zh-CN"/>
        </w:rPr>
        <w:t>：</w:t>
      </w:r>
      <w:r>
        <w:rPr>
          <w:rFonts w:hint="eastAsia"/>
          <w:color w:val="000000"/>
          <w:szCs w:val="24"/>
        </w:rPr>
        <w:t>系统运行出现故障，服务响应时间为</w:t>
      </w:r>
      <w:r>
        <w:rPr>
          <w:i/>
          <w:iCs/>
          <w:color w:val="000000"/>
          <w:szCs w:val="24"/>
          <w:u w:val="single"/>
        </w:rPr>
        <w:t xml:space="preserve"> </w:t>
      </w:r>
      <w:r>
        <w:rPr>
          <w:rFonts w:hint="eastAsia"/>
          <w:i w:val="0"/>
          <w:iCs w:val="0"/>
          <w:color w:val="000000"/>
          <w:szCs w:val="24"/>
          <w:u w:val="single"/>
          <w:lang w:val="en-US" w:eastAsia="zh-CN"/>
        </w:rPr>
        <w:t>2</w:t>
      </w:r>
      <w:r>
        <w:rPr>
          <w:i/>
          <w:iCs/>
          <w:color w:val="000000"/>
          <w:szCs w:val="24"/>
          <w:u w:val="single"/>
        </w:rPr>
        <w:t xml:space="preserve"> </w:t>
      </w:r>
      <w:r>
        <w:rPr>
          <w:rFonts w:hint="eastAsia"/>
          <w:color w:val="000000"/>
          <w:szCs w:val="24"/>
        </w:rPr>
        <w:t>小时内维护人员到现场（遇到不可抗力因素除外）。</w:t>
      </w:r>
    </w:p>
    <w:p>
      <w:pPr>
        <w:snapToGrid w:val="0"/>
        <w:ind w:firstLine="480"/>
        <w:jc w:val="both"/>
        <w:textAlignment w:val="baseline"/>
        <w:rPr>
          <w:color w:val="000000"/>
          <w:szCs w:val="24"/>
        </w:rPr>
      </w:pPr>
      <w:r>
        <w:rPr>
          <w:rFonts w:hint="eastAsia"/>
          <w:color w:val="000000"/>
          <w:szCs w:val="24"/>
          <w:lang w:val="en-US" w:eastAsia="zh-CN"/>
        </w:rPr>
        <w:t>6.</w:t>
      </w:r>
      <w:r>
        <w:rPr>
          <w:rFonts w:hint="eastAsia"/>
          <w:color w:val="000000"/>
          <w:szCs w:val="24"/>
        </w:rPr>
        <w:t>乙方保证系统保修期内</w:t>
      </w:r>
      <w:r>
        <w:rPr>
          <w:color w:val="000000"/>
          <w:szCs w:val="24"/>
        </w:rPr>
        <w:t>,</w:t>
      </w:r>
      <w:r>
        <w:rPr>
          <w:rFonts w:hint="eastAsia"/>
          <w:color w:val="000000"/>
          <w:szCs w:val="24"/>
        </w:rPr>
        <w:t>可享受乙方系统升级迭代后的免费升级迭代服务。</w:t>
      </w:r>
    </w:p>
    <w:p>
      <w:pPr>
        <w:snapToGrid w:val="0"/>
        <w:ind w:firstLine="482"/>
        <w:jc w:val="both"/>
        <w:textAlignment w:val="baseline"/>
        <w:rPr>
          <w:color w:val="000000"/>
          <w:szCs w:val="24"/>
        </w:rPr>
      </w:pPr>
      <w:r>
        <w:rPr>
          <w:rFonts w:hint="eastAsia"/>
          <w:b/>
          <w:color w:val="000000"/>
          <w:szCs w:val="24"/>
        </w:rPr>
        <w:t>十、违约责任与赔偿损失</w:t>
      </w:r>
      <w:r>
        <w:rPr>
          <w:b/>
          <w:color w:val="000000"/>
          <w:szCs w:val="24"/>
        </w:rPr>
        <w:t xml:space="preserve"> </w:t>
      </w:r>
    </w:p>
    <w:p>
      <w:pPr>
        <w:snapToGrid w:val="0"/>
        <w:ind w:firstLine="480"/>
        <w:jc w:val="both"/>
        <w:textAlignment w:val="baseline"/>
        <w:rPr>
          <w:color w:val="000000"/>
          <w:szCs w:val="24"/>
        </w:rPr>
      </w:pPr>
      <w:r>
        <w:rPr>
          <w:color w:val="000000"/>
          <w:szCs w:val="24"/>
        </w:rPr>
        <w:t>1.</w:t>
      </w:r>
      <w:r>
        <w:rPr>
          <w:rFonts w:hint="eastAsia"/>
          <w:color w:val="000000"/>
          <w:szCs w:val="24"/>
        </w:rPr>
        <w:t>乙方无正当理由未能按本合同规定的交货时间交付货物并完成安装的，乙方需承担违约责任，每迟延一日，乙方向甲方支付</w:t>
      </w:r>
      <w:r>
        <w:rPr>
          <w:color w:val="000000"/>
          <w:szCs w:val="24"/>
          <w:u w:val="single"/>
        </w:rPr>
        <w:t>1000</w:t>
      </w:r>
      <w:r>
        <w:rPr>
          <w:rFonts w:hint="eastAsia"/>
          <w:color w:val="000000"/>
          <w:szCs w:val="24"/>
        </w:rPr>
        <w:t>元</w:t>
      </w:r>
      <w:r>
        <w:rPr>
          <w:color w:val="000000"/>
          <w:szCs w:val="24"/>
        </w:rPr>
        <w:t>/</w:t>
      </w:r>
      <w:r>
        <w:rPr>
          <w:rFonts w:hint="eastAsia"/>
          <w:color w:val="000000"/>
          <w:szCs w:val="24"/>
        </w:rPr>
        <w:t>天的违约金，并承担由此造成的一切损失。乙方原因延期交货达十天时，甲方有权解除合同，乙方承担由此造成的一切损失，并向甲方支付延期交货总价款</w:t>
      </w:r>
      <w:r>
        <w:rPr>
          <w:color w:val="000000"/>
          <w:szCs w:val="24"/>
        </w:rPr>
        <w:t>10%</w:t>
      </w:r>
      <w:r>
        <w:rPr>
          <w:rFonts w:hint="eastAsia"/>
          <w:color w:val="000000"/>
          <w:szCs w:val="24"/>
        </w:rPr>
        <w:t>的违约金。</w:t>
      </w:r>
    </w:p>
    <w:p>
      <w:pPr>
        <w:snapToGrid w:val="0"/>
        <w:ind w:firstLine="480"/>
        <w:jc w:val="both"/>
        <w:textAlignment w:val="baseline"/>
        <w:rPr>
          <w:color w:val="000000"/>
          <w:szCs w:val="24"/>
        </w:rPr>
      </w:pPr>
      <w:r>
        <w:rPr>
          <w:color w:val="000000"/>
          <w:szCs w:val="24"/>
        </w:rPr>
        <w:t>2.</w:t>
      </w:r>
      <w:r>
        <w:rPr>
          <w:rFonts w:hint="eastAsia"/>
          <w:color w:val="000000"/>
          <w:szCs w:val="24"/>
        </w:rPr>
        <w:t>甲方无正当理由未能按本合同规定支付货款的</w:t>
      </w:r>
      <w:r>
        <w:rPr>
          <w:color w:val="000000"/>
          <w:szCs w:val="24"/>
        </w:rPr>
        <w:t>,</w:t>
      </w:r>
      <w:r>
        <w:rPr>
          <w:rFonts w:hint="eastAsia"/>
          <w:color w:val="000000"/>
          <w:szCs w:val="24"/>
        </w:rPr>
        <w:t>甲方需承担违约责任，每迟延一日，甲方向乙方支付</w:t>
      </w:r>
      <w:r>
        <w:rPr>
          <w:color w:val="000000"/>
          <w:szCs w:val="24"/>
          <w:u w:val="single"/>
        </w:rPr>
        <w:t>1000</w:t>
      </w:r>
      <w:r>
        <w:rPr>
          <w:rFonts w:hint="eastAsia"/>
          <w:color w:val="000000"/>
          <w:szCs w:val="24"/>
        </w:rPr>
        <w:t>元</w:t>
      </w:r>
      <w:r>
        <w:rPr>
          <w:color w:val="000000"/>
          <w:szCs w:val="24"/>
        </w:rPr>
        <w:t>/</w:t>
      </w:r>
      <w:r>
        <w:rPr>
          <w:rFonts w:hint="eastAsia"/>
          <w:color w:val="000000"/>
          <w:szCs w:val="24"/>
        </w:rPr>
        <w:t>天的违约金，并承担由此造成的一切损失。</w:t>
      </w:r>
    </w:p>
    <w:p>
      <w:pPr>
        <w:snapToGrid w:val="0"/>
        <w:ind w:firstLine="480"/>
        <w:jc w:val="both"/>
        <w:textAlignment w:val="baseline"/>
        <w:rPr>
          <w:szCs w:val="24"/>
        </w:rPr>
      </w:pPr>
      <w:r>
        <w:rPr>
          <w:szCs w:val="24"/>
        </w:rPr>
        <w:t>3.</w:t>
      </w:r>
      <w:r>
        <w:rPr>
          <w:rFonts w:hint="eastAsia"/>
          <w:szCs w:val="24"/>
        </w:rPr>
        <w:t>乙方交付的货物、提供的服务不符合本合同规定的或因运输、包装不当及其他原因造成标的受损的，乙方应无条件包换或包退，并承担由此发生的一切损失；如因此而造成迟延履行，乙方应按本合同延迟规定承担违约责任。</w:t>
      </w:r>
    </w:p>
    <w:p>
      <w:pPr>
        <w:snapToGrid w:val="0"/>
        <w:ind w:firstLine="482"/>
        <w:jc w:val="both"/>
        <w:textAlignment w:val="baseline"/>
        <w:rPr>
          <w:szCs w:val="24"/>
        </w:rPr>
      </w:pPr>
      <w:r>
        <w:rPr>
          <w:rFonts w:hint="eastAsia"/>
          <w:b/>
          <w:szCs w:val="24"/>
        </w:rPr>
        <w:t>十一、不可抗力</w:t>
      </w:r>
      <w:r>
        <w:rPr>
          <w:b/>
          <w:szCs w:val="24"/>
        </w:rPr>
        <w:t xml:space="preserve"> </w:t>
      </w:r>
    </w:p>
    <w:p>
      <w:pPr>
        <w:snapToGrid w:val="0"/>
        <w:ind w:firstLine="480"/>
        <w:jc w:val="both"/>
        <w:textAlignment w:val="baseline"/>
        <w:rPr>
          <w:szCs w:val="24"/>
        </w:rPr>
      </w:pPr>
      <w:r>
        <w:rPr>
          <w:szCs w:val="24"/>
        </w:rPr>
        <w:t>1.</w:t>
      </w:r>
      <w:r>
        <w:rPr>
          <w:rFonts w:hint="eastAsia"/>
          <w:szCs w:val="24"/>
        </w:rPr>
        <w:t>由于自然灾害等不可预见、不可避免、不可克服等不可抗力的原因，一方不能履行合同义务的，应当在不可抗力发生之日起</w:t>
      </w:r>
      <w:r>
        <w:rPr>
          <w:szCs w:val="24"/>
        </w:rPr>
        <w:t xml:space="preserve"> 14 </w:t>
      </w:r>
      <w:r>
        <w:rPr>
          <w:rFonts w:hint="eastAsia"/>
          <w:szCs w:val="24"/>
        </w:rPr>
        <w:t>天内以书面形式通知对方，证明不可抗力事件的存在。</w:t>
      </w:r>
      <w:r>
        <w:rPr>
          <w:szCs w:val="24"/>
        </w:rPr>
        <w:t xml:space="preserve"> </w:t>
      </w:r>
    </w:p>
    <w:p>
      <w:pPr>
        <w:snapToGrid w:val="0"/>
        <w:ind w:firstLine="480"/>
        <w:jc w:val="both"/>
        <w:textAlignment w:val="baseline"/>
        <w:rPr>
          <w:szCs w:val="24"/>
        </w:rPr>
      </w:pPr>
      <w:r>
        <w:rPr>
          <w:szCs w:val="24"/>
        </w:rPr>
        <w:t>2.</w:t>
      </w:r>
      <w:r>
        <w:rPr>
          <w:rFonts w:hint="eastAsia"/>
          <w:szCs w:val="24"/>
        </w:rPr>
        <w:t>不可抗力事件发生后，甲方和乙方应当积极寻求以合理的方式履行本合同。如不可抗力无法消除，致使合同目的无法实现的，双方均有权解除合同，且均不互相索赔。</w:t>
      </w:r>
      <w:r>
        <w:rPr>
          <w:szCs w:val="24"/>
        </w:rPr>
        <w:t xml:space="preserve"> </w:t>
      </w:r>
    </w:p>
    <w:p>
      <w:pPr>
        <w:snapToGrid w:val="0"/>
        <w:ind w:firstLine="482"/>
        <w:jc w:val="both"/>
        <w:textAlignment w:val="baseline"/>
        <w:rPr>
          <w:szCs w:val="24"/>
        </w:rPr>
      </w:pPr>
      <w:r>
        <w:rPr>
          <w:rFonts w:hint="eastAsia"/>
          <w:b/>
          <w:szCs w:val="24"/>
        </w:rPr>
        <w:t>十二、争议解决方式</w:t>
      </w:r>
      <w:r>
        <w:rPr>
          <w:b/>
          <w:szCs w:val="24"/>
        </w:rPr>
        <w:t xml:space="preserve"> </w:t>
      </w:r>
    </w:p>
    <w:p>
      <w:pPr>
        <w:snapToGrid w:val="0"/>
        <w:ind w:firstLine="480"/>
        <w:jc w:val="both"/>
        <w:textAlignment w:val="baseline"/>
        <w:rPr>
          <w:szCs w:val="24"/>
        </w:rPr>
      </w:pPr>
      <w:r>
        <w:rPr>
          <w:rFonts w:hint="eastAsia"/>
          <w:szCs w:val="24"/>
        </w:rPr>
        <w:t>本合同发生争议，由双方协商或由监督管理部门调解解决，协商或调解不成时可以向甲方所在地的人民法院提起诉讼（在诉讼期间，除有争议部分的事项外，合同其他部分仍应继续履行）。</w:t>
      </w:r>
    </w:p>
    <w:p>
      <w:pPr>
        <w:snapToGrid w:val="0"/>
        <w:ind w:firstLine="482"/>
        <w:jc w:val="both"/>
        <w:textAlignment w:val="baseline"/>
        <w:rPr>
          <w:szCs w:val="24"/>
        </w:rPr>
      </w:pPr>
      <w:r>
        <w:rPr>
          <w:rFonts w:hint="eastAsia"/>
          <w:b/>
          <w:szCs w:val="24"/>
        </w:rPr>
        <w:t>十三、合同生效</w:t>
      </w:r>
      <w:r>
        <w:rPr>
          <w:b/>
          <w:szCs w:val="24"/>
        </w:rPr>
        <w:t xml:space="preserve"> </w:t>
      </w:r>
    </w:p>
    <w:p>
      <w:pPr>
        <w:snapToGrid w:val="0"/>
        <w:ind w:firstLine="480"/>
        <w:jc w:val="both"/>
        <w:textAlignment w:val="baseline"/>
        <w:rPr>
          <w:szCs w:val="24"/>
        </w:rPr>
      </w:pPr>
      <w:r>
        <w:rPr>
          <w:rFonts w:hint="eastAsia"/>
          <w:szCs w:val="24"/>
        </w:rPr>
        <w:t>本合同经双方法定代表人或委托代理人签字并加盖合同专用章或公章之日起生效，合同生效日期以最后一方签字日为准。</w:t>
      </w:r>
    </w:p>
    <w:p>
      <w:pPr>
        <w:snapToGrid w:val="0"/>
        <w:ind w:firstLine="482"/>
        <w:jc w:val="both"/>
        <w:textAlignment w:val="baseline"/>
        <w:rPr>
          <w:szCs w:val="24"/>
        </w:rPr>
      </w:pPr>
      <w:r>
        <w:rPr>
          <w:rFonts w:hint="eastAsia"/>
          <w:b/>
          <w:szCs w:val="24"/>
        </w:rPr>
        <w:t>十四、其他</w:t>
      </w:r>
      <w:r>
        <w:rPr>
          <w:b/>
          <w:szCs w:val="24"/>
        </w:rPr>
        <w:t xml:space="preserve"> </w:t>
      </w:r>
    </w:p>
    <w:p>
      <w:pPr>
        <w:snapToGrid w:val="0"/>
        <w:ind w:firstLine="480"/>
        <w:jc w:val="both"/>
        <w:textAlignment w:val="baseline"/>
        <w:rPr>
          <w:szCs w:val="24"/>
        </w:rPr>
      </w:pPr>
      <w:r>
        <w:rPr>
          <w:szCs w:val="24"/>
        </w:rPr>
        <w:t>1.</w:t>
      </w:r>
      <w:r>
        <w:rPr>
          <w:rFonts w:hint="eastAsia"/>
          <w:szCs w:val="24"/>
        </w:rPr>
        <w:t>本合同一式陆份，甲方执肆份，乙方执贰份，具有同等法律效力。</w:t>
      </w:r>
      <w:r>
        <w:rPr>
          <w:szCs w:val="24"/>
        </w:rPr>
        <w:t xml:space="preserve"> </w:t>
      </w:r>
    </w:p>
    <w:p>
      <w:pPr>
        <w:snapToGrid w:val="0"/>
        <w:ind w:firstLine="480"/>
        <w:jc w:val="both"/>
        <w:textAlignment w:val="baseline"/>
        <w:rPr>
          <w:szCs w:val="24"/>
        </w:rPr>
      </w:pPr>
      <w:r>
        <w:rPr>
          <w:szCs w:val="24"/>
        </w:rPr>
        <w:t>2.</w:t>
      </w:r>
      <w:r>
        <w:rPr>
          <w:rFonts w:hint="eastAsia"/>
          <w:szCs w:val="24"/>
        </w:rPr>
        <w:t>本合同未尽事宜，由双方协商处理。</w:t>
      </w:r>
      <w:r>
        <w:rPr>
          <w:szCs w:val="24"/>
        </w:rPr>
        <w:t xml:space="preserve"> </w:t>
      </w:r>
    </w:p>
    <w:p>
      <w:pPr>
        <w:snapToGrid w:val="0"/>
        <w:ind w:firstLine="480"/>
        <w:jc w:val="both"/>
        <w:textAlignment w:val="baseline"/>
        <w:rPr>
          <w:szCs w:val="24"/>
        </w:rPr>
      </w:pPr>
      <w:r>
        <w:rPr>
          <w:szCs w:val="24"/>
        </w:rPr>
        <w:t>3.</w:t>
      </w:r>
      <w:r>
        <w:rPr>
          <w:rFonts w:hint="eastAsia"/>
          <w:szCs w:val="24"/>
        </w:rPr>
        <w:t>除甲方事先书面同意外，乙方不得部分或全部转让其应履行的合同项下的义务。</w:t>
      </w:r>
    </w:p>
    <w:p>
      <w:pPr>
        <w:pStyle w:val="6"/>
        <w:pBdr>
          <w:top w:val="none" w:color="auto" w:sz="0" w:space="0"/>
          <w:left w:val="none" w:color="auto" w:sz="0" w:space="0"/>
          <w:bottom w:val="none" w:color="auto" w:sz="0" w:space="0"/>
          <w:right w:val="none" w:color="auto" w:sz="0" w:space="0"/>
        </w:pBdr>
        <w:ind w:firstLine="480"/>
        <w:textAlignment w:val="baseline"/>
      </w:pPr>
      <w:r>
        <w:rPr>
          <w:szCs w:val="24"/>
        </w:rPr>
        <w:t xml:space="preserve">    </w:t>
      </w:r>
    </w:p>
    <w:p>
      <w:pPr>
        <w:pStyle w:val="4"/>
        <w:ind w:left="480" w:firstLine="560"/>
      </w:pPr>
    </w:p>
    <w:p>
      <w:pPr>
        <w:pStyle w:val="6"/>
        <w:pBdr>
          <w:top w:val="none" w:color="auto" w:sz="0" w:space="0"/>
          <w:left w:val="none" w:color="auto" w:sz="0" w:space="0"/>
          <w:bottom w:val="none" w:color="auto" w:sz="0" w:space="0"/>
          <w:right w:val="none" w:color="auto" w:sz="0" w:space="0"/>
        </w:pBdr>
        <w:ind w:firstLine="480"/>
        <w:textAlignment w:val="baseline"/>
        <w:rPr>
          <w:sz w:val="22"/>
          <w:szCs w:val="22"/>
        </w:rPr>
      </w:pPr>
    </w:p>
    <w:p>
      <w:pPr>
        <w:snapToGrid w:val="0"/>
        <w:ind w:firstLine="0" w:firstLineChars="0"/>
        <w:jc w:val="both"/>
        <w:textAlignment w:val="baseline"/>
        <w:rPr>
          <w:rFonts w:hint="eastAsia" w:eastAsia="宋体"/>
          <w:sz w:val="20"/>
          <w:szCs w:val="20"/>
          <w:lang w:val="en-US" w:eastAsia="zh-CN"/>
        </w:rPr>
      </w:pPr>
      <w:r>
        <w:rPr>
          <w:rFonts w:hint="eastAsia"/>
          <w:sz w:val="18"/>
          <w:szCs w:val="18"/>
        </w:rPr>
        <w:t>甲方（盖章）</w:t>
      </w:r>
      <w:r>
        <w:rPr>
          <w:rFonts w:hint="eastAsia"/>
          <w:sz w:val="18"/>
          <w:szCs w:val="18"/>
          <w:lang w:eastAsia="zh-CN"/>
        </w:rPr>
        <w:t>：</w:t>
      </w:r>
      <w:r>
        <w:rPr>
          <w:rFonts w:hint="eastAsia"/>
          <w:b/>
          <w:color w:val="000000"/>
          <w:sz w:val="18"/>
          <w:szCs w:val="18"/>
          <w:u w:val="single"/>
        </w:rPr>
        <w:t>黄石市环能投资发展集团有限公司</w:t>
      </w:r>
      <w:r>
        <w:rPr>
          <w:sz w:val="22"/>
          <w:szCs w:val="22"/>
        </w:rPr>
        <w:t xml:space="preserve">  </w:t>
      </w:r>
      <w:r>
        <w:rPr>
          <w:sz w:val="18"/>
          <w:szCs w:val="18"/>
        </w:rPr>
        <w:t xml:space="preserve"> </w:t>
      </w:r>
      <w:r>
        <w:rPr>
          <w:rFonts w:hint="eastAsia"/>
          <w:sz w:val="18"/>
          <w:szCs w:val="18"/>
        </w:rPr>
        <w:t>乙方（盖章）：</w:t>
      </w:r>
      <w:r>
        <w:rPr>
          <w:rFonts w:hint="eastAsia"/>
          <w:b/>
          <w:color w:val="000000"/>
          <w:sz w:val="18"/>
          <w:szCs w:val="18"/>
          <w:u w:val="single"/>
          <w:lang w:val="en-US" w:eastAsia="zh-CN"/>
        </w:rPr>
        <w:t xml:space="preserve">                        </w:t>
      </w:r>
    </w:p>
    <w:p>
      <w:pPr>
        <w:tabs>
          <w:tab w:val="left" w:pos="5136"/>
        </w:tabs>
        <w:ind w:left="0" w:leftChars="0" w:firstLine="0" w:firstLineChars="0"/>
        <w:rPr>
          <w:sz w:val="22"/>
          <w:szCs w:val="22"/>
        </w:rPr>
      </w:pPr>
      <w:r>
        <w:rPr>
          <w:rFonts w:hint="eastAsia"/>
          <w:sz w:val="22"/>
          <w:szCs w:val="22"/>
        </w:rPr>
        <w:t>地址：</w:t>
      </w:r>
      <w:r>
        <w:rPr>
          <w:sz w:val="22"/>
          <w:szCs w:val="22"/>
        </w:rPr>
        <w:t xml:space="preserve">                            </w:t>
      </w:r>
      <w:r>
        <w:rPr>
          <w:rFonts w:hint="eastAsia"/>
          <w:sz w:val="22"/>
          <w:szCs w:val="22"/>
          <w:lang w:val="en-US" w:eastAsia="zh-CN"/>
        </w:rPr>
        <w:t xml:space="preserve">     </w:t>
      </w:r>
      <w:r>
        <w:rPr>
          <w:rFonts w:hint="eastAsia"/>
          <w:sz w:val="22"/>
          <w:szCs w:val="22"/>
        </w:rPr>
        <w:t>地址：</w:t>
      </w:r>
    </w:p>
    <w:p>
      <w:pPr>
        <w:snapToGrid w:val="0"/>
        <w:ind w:firstLine="0" w:firstLineChars="0"/>
        <w:jc w:val="both"/>
        <w:textAlignment w:val="baseline"/>
        <w:rPr>
          <w:sz w:val="22"/>
          <w:szCs w:val="22"/>
        </w:rPr>
      </w:pPr>
      <w:r>
        <w:rPr>
          <w:rFonts w:hint="eastAsia"/>
          <w:sz w:val="22"/>
          <w:szCs w:val="22"/>
        </w:rPr>
        <w:t>委托代理人：</w:t>
      </w:r>
      <w:r>
        <w:rPr>
          <w:sz w:val="22"/>
          <w:szCs w:val="22"/>
        </w:rPr>
        <w:t xml:space="preserve">                   </w:t>
      </w:r>
      <w:r>
        <w:rPr>
          <w:rFonts w:hint="eastAsia"/>
          <w:sz w:val="22"/>
          <w:szCs w:val="22"/>
          <w:lang w:val="en-US" w:eastAsia="zh-CN"/>
        </w:rPr>
        <w:t xml:space="preserve">      </w:t>
      </w:r>
      <w:r>
        <w:rPr>
          <w:sz w:val="22"/>
          <w:szCs w:val="22"/>
        </w:rPr>
        <w:t xml:space="preserve"> </w:t>
      </w:r>
      <w:r>
        <w:rPr>
          <w:rFonts w:hint="eastAsia"/>
          <w:sz w:val="22"/>
          <w:szCs w:val="22"/>
        </w:rPr>
        <w:t>委托代理人：</w:t>
      </w:r>
      <w:r>
        <w:rPr>
          <w:sz w:val="22"/>
          <w:szCs w:val="22"/>
        </w:rPr>
        <w:t xml:space="preserve"> </w:t>
      </w:r>
    </w:p>
    <w:p>
      <w:pPr>
        <w:snapToGrid w:val="0"/>
        <w:ind w:firstLine="0" w:firstLineChars="0"/>
        <w:jc w:val="both"/>
        <w:textAlignment w:val="baseline"/>
        <w:rPr>
          <w:sz w:val="22"/>
          <w:szCs w:val="22"/>
        </w:rPr>
      </w:pPr>
      <w:r>
        <w:rPr>
          <w:rFonts w:hint="eastAsia"/>
          <w:sz w:val="22"/>
          <w:szCs w:val="22"/>
        </w:rPr>
        <w:t>签约时间：</w:t>
      </w:r>
      <w:r>
        <w:rPr>
          <w:sz w:val="22"/>
          <w:szCs w:val="22"/>
        </w:rPr>
        <w:t xml:space="preserve">  </w:t>
      </w: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r>
        <w:rPr>
          <w:sz w:val="22"/>
          <w:szCs w:val="22"/>
        </w:rPr>
        <w:t xml:space="preserve">         </w:t>
      </w:r>
      <w:r>
        <w:rPr>
          <w:rFonts w:hint="eastAsia"/>
          <w:sz w:val="22"/>
          <w:szCs w:val="22"/>
          <w:lang w:val="en-US" w:eastAsia="zh-CN"/>
        </w:rPr>
        <w:t xml:space="preserve">     </w:t>
      </w:r>
      <w:r>
        <w:rPr>
          <w:sz w:val="22"/>
          <w:szCs w:val="22"/>
        </w:rPr>
        <w:t xml:space="preserve">  </w:t>
      </w:r>
      <w:r>
        <w:rPr>
          <w:rFonts w:hint="eastAsia"/>
          <w:sz w:val="22"/>
          <w:szCs w:val="22"/>
        </w:rPr>
        <w:t>签约时间：</w:t>
      </w:r>
      <w:r>
        <w:rPr>
          <w:sz w:val="22"/>
          <w:szCs w:val="22"/>
        </w:rPr>
        <w:t xml:space="preserve">  </w:t>
      </w: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p>
    <w:p>
      <w:pPr>
        <w:ind w:firstLine="480"/>
      </w:pPr>
    </w:p>
    <w:p>
      <w:pPr>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mIzNDk0NTdkOGNjNjM3NGM4NzZkMjM1ZjFiYjYifQ=="/>
  </w:docVars>
  <w:rsids>
    <w:rsidRoot w:val="00A058B4"/>
    <w:rsid w:val="003D0DFE"/>
    <w:rsid w:val="004F0608"/>
    <w:rsid w:val="00901A2C"/>
    <w:rsid w:val="00A058B4"/>
    <w:rsid w:val="00B42ECC"/>
    <w:rsid w:val="00E02879"/>
    <w:rsid w:val="05883656"/>
    <w:rsid w:val="07C96180"/>
    <w:rsid w:val="07F82905"/>
    <w:rsid w:val="0F436266"/>
    <w:rsid w:val="12F50566"/>
    <w:rsid w:val="159058A8"/>
    <w:rsid w:val="15BE1FF9"/>
    <w:rsid w:val="20E705B1"/>
    <w:rsid w:val="216657EB"/>
    <w:rsid w:val="2DB47C34"/>
    <w:rsid w:val="368C0BB3"/>
    <w:rsid w:val="3F24587F"/>
    <w:rsid w:val="40E7177A"/>
    <w:rsid w:val="42D226AD"/>
    <w:rsid w:val="44E24DBB"/>
    <w:rsid w:val="48E61D08"/>
    <w:rsid w:val="4F94599A"/>
    <w:rsid w:val="53E44034"/>
    <w:rsid w:val="5C8E4455"/>
    <w:rsid w:val="5DB117D3"/>
    <w:rsid w:val="62E842AA"/>
    <w:rsid w:val="674E1BE8"/>
    <w:rsid w:val="6FFB282E"/>
    <w:rsid w:val="7A39627B"/>
    <w:rsid w:val="7ACA3634"/>
    <w:rsid w:val="7B796C3C"/>
    <w:rsid w:val="7BF62F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宋体" w:hAnsi="宋体" w:eastAsia="宋体" w:cs="Times New Roman"/>
      <w:kern w:val="0"/>
      <w:sz w:val="24"/>
      <w:szCs w:val="22"/>
      <w:lang w:val="en-US" w:eastAsia="zh-CN" w:bidi="ar-SA"/>
    </w:rPr>
  </w:style>
  <w:style w:type="character" w:default="1" w:styleId="8">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13"/>
    <w:qFormat/>
    <w:uiPriority w:val="99"/>
    <w:pPr>
      <w:ind w:firstLine="420" w:firstLineChars="100"/>
    </w:pPr>
  </w:style>
  <w:style w:type="paragraph" w:styleId="3">
    <w:name w:val="Body Text"/>
    <w:basedOn w:val="1"/>
    <w:link w:val="10"/>
    <w:qFormat/>
    <w:uiPriority w:val="99"/>
  </w:style>
  <w:style w:type="paragraph" w:styleId="4">
    <w:name w:val="Body Text Indent 2"/>
    <w:basedOn w:val="1"/>
    <w:link w:val="11"/>
    <w:qFormat/>
    <w:uiPriority w:val="99"/>
    <w:pPr>
      <w:spacing w:after="120" w:line="480" w:lineRule="auto"/>
      <w:ind w:left="420" w:leftChars="200"/>
    </w:pPr>
    <w:rPr>
      <w:rFonts w:ascii="Times New Roman" w:hAnsi="Times New Roman"/>
      <w:kern w:val="2"/>
      <w:sz w:val="28"/>
      <w:szCs w:val="24"/>
    </w:rPr>
  </w:style>
  <w:style w:type="paragraph" w:styleId="5">
    <w:name w:val="Balloon Text"/>
    <w:basedOn w:val="1"/>
    <w:link w:val="14"/>
    <w:semiHidden/>
    <w:qFormat/>
    <w:uiPriority w:val="99"/>
    <w:rPr>
      <w:sz w:val="18"/>
      <w:szCs w:val="18"/>
    </w:rPr>
  </w:style>
  <w:style w:type="paragraph" w:styleId="6">
    <w:name w:val="header"/>
    <w:basedOn w:val="1"/>
    <w:next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kern w:val="2"/>
      <w:sz w:val="18"/>
      <w:szCs w:val="18"/>
    </w:rPr>
  </w:style>
  <w:style w:type="paragraph" w:styleId="7">
    <w:name w:val="toc 1"/>
    <w:basedOn w:val="1"/>
    <w:next w:val="1"/>
    <w:qFormat/>
    <w:uiPriority w:val="99"/>
  </w:style>
  <w:style w:type="character" w:customStyle="1" w:styleId="10">
    <w:name w:val="Body Text Char"/>
    <w:basedOn w:val="8"/>
    <w:link w:val="3"/>
    <w:semiHidden/>
    <w:qFormat/>
    <w:uiPriority w:val="99"/>
    <w:rPr>
      <w:rFonts w:ascii="宋体" w:hAnsi="宋体"/>
      <w:kern w:val="0"/>
      <w:sz w:val="24"/>
    </w:rPr>
  </w:style>
  <w:style w:type="character" w:customStyle="1" w:styleId="11">
    <w:name w:val="Body Text Indent 2 Char"/>
    <w:basedOn w:val="8"/>
    <w:link w:val="4"/>
    <w:semiHidden/>
    <w:qFormat/>
    <w:uiPriority w:val="99"/>
    <w:rPr>
      <w:rFonts w:ascii="宋体" w:hAnsi="宋体"/>
      <w:kern w:val="0"/>
      <w:sz w:val="24"/>
    </w:rPr>
  </w:style>
  <w:style w:type="character" w:customStyle="1" w:styleId="12">
    <w:name w:val="Header Char"/>
    <w:basedOn w:val="8"/>
    <w:link w:val="6"/>
    <w:semiHidden/>
    <w:qFormat/>
    <w:uiPriority w:val="99"/>
    <w:rPr>
      <w:rFonts w:ascii="宋体" w:hAnsi="宋体"/>
      <w:kern w:val="0"/>
      <w:sz w:val="18"/>
      <w:szCs w:val="18"/>
    </w:rPr>
  </w:style>
  <w:style w:type="character" w:customStyle="1" w:styleId="13">
    <w:name w:val="Body Text First Indent Char"/>
    <w:basedOn w:val="10"/>
    <w:link w:val="2"/>
    <w:semiHidden/>
    <w:qFormat/>
    <w:uiPriority w:val="99"/>
  </w:style>
  <w:style w:type="character" w:customStyle="1" w:styleId="14">
    <w:name w:val="Balloon Text Char"/>
    <w:basedOn w:val="8"/>
    <w:link w:val="5"/>
    <w:semiHidden/>
    <w:qFormat/>
    <w:uiPriority w:val="99"/>
    <w:rPr>
      <w:rFonts w:ascii="宋体" w:hAnsi="宋体"/>
      <w:kern w:val="0"/>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405</Words>
  <Characters>2311</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2024-01-09T08:14:00Z</dcterms:created>
  <dc:creator>Administrator</dc:creator>
  <cp:lastModifiedBy>要study去了</cp:lastModifiedBy>
  <dcterms:modified xsi:type="dcterms:W3CDTF">2024-04-12T08:29:45Z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26D4122DF5F3423D9F017377E218D33A_13</vt:lpwstr>
  </property>
</Properties>
</file>