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213"/>
        <w:ind w:right="17" w:rightChars="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项目需求及技术规范</w:t>
      </w:r>
    </w:p>
    <w:p>
      <w:pPr>
        <w:pStyle w:val="4"/>
        <w:numPr>
          <w:ilvl w:val="0"/>
          <w:numId w:val="0"/>
        </w:numPr>
        <w:spacing w:before="213"/>
        <w:ind w:right="17" w:rightChars="0"/>
        <w:jc w:val="both"/>
        <w:rPr>
          <w:rFonts w:hint="default" w:ascii="宋体" w:hAnsi="宋体" w:eastAsia="宋体" w:cs="宋体"/>
          <w:b/>
          <w:bCs/>
          <w:sz w:val="24"/>
          <w:szCs w:val="24"/>
          <w:lang w:val="en-US" w:eastAsia="zh-CN"/>
        </w:rPr>
      </w:pPr>
      <w:bookmarkStart w:id="0" w:name="_Toc10613"/>
      <w:r>
        <w:rPr>
          <w:rFonts w:hint="eastAsia" w:ascii="宋体" w:hAnsi="宋体" w:eastAsia="宋体" w:cs="宋体"/>
          <w:b/>
          <w:bCs/>
          <w:sz w:val="24"/>
          <w:szCs w:val="24"/>
          <w:lang w:val="en-US" w:eastAsia="zh-CN"/>
        </w:rPr>
        <w:t>一、技术标准</w:t>
      </w:r>
    </w:p>
    <w:bookmarkEnd w:id="0"/>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供配电设备、材料的采购、安装，供配电施工及相关服务。详见设计图纸及工程量清单。负责通过电力相关部门验收和达到成功输电条件（本项目为交钥匙工程，供电部门高低压计量费、试验费、定值费、变更费、手续费等费用含在本工程内）。</w:t>
      </w:r>
      <w:r>
        <w:rPr>
          <w:rFonts w:hint="eastAsia" w:ascii="宋体" w:hAnsi="宋体" w:eastAsia="宋体" w:cs="宋体"/>
          <w:b w:val="0"/>
          <w:bCs w:val="0"/>
          <w:sz w:val="24"/>
          <w:szCs w:val="24"/>
          <w:lang w:val="en-US" w:eastAsia="zh-CN"/>
        </w:rPr>
        <w:t>设计图纸中未注明或缺失的单项工程及其他工程（工艺要求必须安装及施工的），中标人根据实际情况进行深化二次设计，并报招标人审核同意后实施。</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工程包含但不限于：</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1）高压配电柜供应及安装调试；</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2）低压配电柜供应及安装调试；</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3）变压器供应及安装调试；</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）所有变配电室内母线槽供应及安装（不含低压柜出线至各业态的母线槽）； </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）基础槽钢及接地管网（材料由乙方提供）的制作安装（要求接地扁铁刷黄绿标示漆或按甲方要求标示），室内电缆沟、设备基础沟及沟盖板的安装（要求沟盖板、电缆支架、设备基础槽钢等要刷防锈漆；</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）供配电系统及接地系统调试；</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）高低压电房配备安全操作工器具（包含模拟屏、绝缘胶垫、挡鼠板、模拟图板的提供及安装，配备高压接地线、验电笔、绝缘手套、绝缘胶鞋、安全工具箱等满足供电局验收要求的安全操作工器具）；</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）进出洞口封堵：所有进出高压线缆处洞口的封堵，要求进出电缆洞口先做土建防水封堵，再进行防火封堵；且必须满足质监及消防部门要求；</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正式送电前中间验收和最终验收通过，正式送电、配合项目工程施工临电销户等所有与供电相关报建手续办理、承（分）包合同价款描述、明确范本与实际工程的差异、包干方式及范围以及地方或集团的规定而导致增加的费用；</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）正式送电后至开业或入伙前一个月内的电力设施看护维护；</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）电力工程施工监理；</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）完成供电公司等涉及此次招标范围内的全部协调工作；</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）须协调供电公司，保证正式用电通电后，项目仍正常用电施工；</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验收送电:负责现场设备传动、调试、打压、试验等送电前准备工作；负责计量表计、互感器、避雷器等送检、校核、安装、出具合格证书；负责组织供电局中间检查、竣工验收、定值计算、出具合格证；负责办理供电局间隔号含间隔审批、间隔费用、新设备启动、排送电计划、供电合同等送电前所有手续；负责协调各设备验收、资料收集、整理、报审竣工资料；</w:t>
      </w:r>
    </w:p>
    <w:p>
      <w:pPr>
        <w:pStyle w:val="2"/>
        <w:rPr>
          <w:rFonts w:hint="eastAsia" w:hAnsi="宋体" w:eastAsia="宋体" w:cs="宋体"/>
          <w:sz w:val="24"/>
          <w:szCs w:val="24"/>
          <w:lang w:val="en-US" w:eastAsia="zh-CN"/>
        </w:rPr>
      </w:pPr>
      <w:r>
        <w:rPr>
          <w:rFonts w:hint="eastAsia" w:hAnsi="宋体" w:eastAsia="宋体" w:cs="宋体"/>
          <w:sz w:val="24"/>
          <w:szCs w:val="24"/>
          <w:lang w:val="en-US" w:eastAsia="zh-CN"/>
        </w:rPr>
        <w:t xml:space="preserve">二、技术要求 </w:t>
      </w:r>
    </w:p>
    <w:p>
      <w:pPr>
        <w:rPr>
          <w:rFonts w:hint="default"/>
          <w:lang w:val="en-US" w:eastAsia="zh-CN"/>
        </w:rPr>
      </w:pPr>
      <w:bookmarkStart w:id="8" w:name="_GoBack"/>
      <w:bookmarkEnd w:id="8"/>
    </w:p>
    <w:p>
      <w:pPr>
        <w:rPr>
          <w:rFonts w:hint="eastAsia"/>
          <w:b/>
          <w:color w:val="000000"/>
          <w:kern w:val="2"/>
          <w:lang w:eastAsia="zh-CN"/>
        </w:rPr>
      </w:pPr>
      <w:r>
        <w:rPr>
          <w:rFonts w:hint="eastAsia"/>
          <w:b/>
          <w:color w:val="000000"/>
          <w:kern w:val="2"/>
          <w:lang w:val="en-US" w:eastAsia="zh-CN"/>
        </w:rPr>
        <w:t>1.</w:t>
      </w:r>
      <w:r>
        <w:rPr>
          <w:rFonts w:hint="eastAsia"/>
          <w:b/>
          <w:color w:val="000000"/>
          <w:kern w:val="2"/>
          <w:lang w:eastAsia="zh-CN"/>
        </w:rPr>
        <w:t>低压开关柜</w:t>
      </w:r>
    </w:p>
    <w:p>
      <w:pPr>
        <w:autoSpaceDE/>
        <w:autoSpaceDN/>
        <w:ind w:firstLine="480" w:firstLineChars="200"/>
        <w:jc w:val="both"/>
        <w:rPr>
          <w:color w:val="000000"/>
          <w:lang w:eastAsia="zh-CN"/>
        </w:rPr>
      </w:pPr>
      <w:r>
        <w:rPr>
          <w:rFonts w:hint="eastAsia" w:ascii="宋体" w:hAnsi="宋体" w:eastAsia="宋体" w:cs="宋体"/>
          <w:color w:val="000000"/>
          <w:sz w:val="24"/>
          <w:szCs w:val="24"/>
          <w:lang w:eastAsia="zh-CN"/>
        </w:rPr>
        <w:t>低压开并柜应符合规范IEC439、IEC227、IEC73以及当地供电管理部门的特殊要求。</w:t>
      </w:r>
      <w:r>
        <w:rPr>
          <w:rFonts w:hint="eastAsia"/>
          <w:color w:val="000000"/>
          <w:lang w:eastAsia="zh-CN"/>
        </w:rPr>
        <w:t>380V低压开关柜及其相关电器应符合下列各现行标准的要求：</w:t>
      </w:r>
    </w:p>
    <w:p>
      <w:pPr>
        <w:autoSpaceDE/>
        <w:autoSpaceDN/>
        <w:jc w:val="both"/>
        <w:rPr>
          <w:color w:val="000000"/>
          <w:lang w:eastAsia="zh-CN"/>
        </w:rPr>
      </w:pPr>
      <w:r>
        <w:rPr>
          <w:rFonts w:hint="eastAsia"/>
          <w:color w:val="000000"/>
          <w:lang w:eastAsia="zh-CN"/>
        </w:rPr>
        <w:t xml:space="preserve">IEC60947  </w:t>
      </w:r>
      <w:r>
        <w:rPr>
          <w:rFonts w:hint="eastAsia"/>
          <w:color w:val="000000"/>
          <w:lang w:eastAsia="zh-CN"/>
        </w:rPr>
        <w:tab/>
      </w:r>
      <w:r>
        <w:rPr>
          <w:rFonts w:hint="eastAsia"/>
          <w:color w:val="000000"/>
          <w:lang w:eastAsia="zh-CN"/>
        </w:rPr>
        <w:tab/>
      </w:r>
      <w:r>
        <w:rPr>
          <w:rFonts w:hint="eastAsia"/>
          <w:color w:val="000000"/>
          <w:lang w:eastAsia="zh-CN"/>
        </w:rPr>
        <w:t>低压空气断路器</w:t>
      </w:r>
    </w:p>
    <w:p>
      <w:pPr>
        <w:autoSpaceDE/>
        <w:autoSpaceDN/>
        <w:jc w:val="both"/>
        <w:rPr>
          <w:color w:val="000000"/>
          <w:lang w:eastAsia="zh-CN"/>
        </w:rPr>
      </w:pPr>
      <w:r>
        <w:rPr>
          <w:rFonts w:hint="eastAsia"/>
          <w:color w:val="000000"/>
          <w:lang w:eastAsia="zh-CN"/>
        </w:rPr>
        <w:t xml:space="preserve">IEC60439-1  </w:t>
      </w:r>
      <w:r>
        <w:rPr>
          <w:rFonts w:hint="eastAsia"/>
          <w:color w:val="000000"/>
          <w:lang w:eastAsia="zh-CN"/>
        </w:rPr>
        <w:tab/>
      </w:r>
      <w:r>
        <w:rPr>
          <w:rFonts w:hint="eastAsia"/>
          <w:color w:val="000000"/>
          <w:lang w:eastAsia="zh-CN"/>
        </w:rPr>
        <w:t>低压成套开关设备和控制设备</w:t>
      </w:r>
    </w:p>
    <w:p>
      <w:pPr>
        <w:autoSpaceDE/>
        <w:autoSpaceDN/>
        <w:jc w:val="both"/>
        <w:rPr>
          <w:color w:val="000000"/>
          <w:lang w:eastAsia="zh-CN"/>
        </w:rPr>
      </w:pPr>
      <w:r>
        <w:rPr>
          <w:rFonts w:hint="eastAsia"/>
          <w:color w:val="000000"/>
          <w:lang w:eastAsia="zh-CN"/>
        </w:rPr>
        <w:t xml:space="preserve">GB/T1693.51  </w:t>
      </w:r>
      <w:r>
        <w:rPr>
          <w:rFonts w:hint="eastAsia"/>
          <w:color w:val="000000"/>
          <w:lang w:eastAsia="zh-CN"/>
        </w:rPr>
        <w:tab/>
      </w:r>
      <w:r>
        <w:rPr>
          <w:rFonts w:hint="eastAsia"/>
          <w:color w:val="000000"/>
          <w:lang w:eastAsia="zh-CN"/>
        </w:rPr>
        <w:t>低压系统内设备的绝缘配合</w:t>
      </w:r>
    </w:p>
    <w:p>
      <w:pPr>
        <w:autoSpaceDE/>
        <w:autoSpaceDN/>
        <w:jc w:val="both"/>
        <w:rPr>
          <w:color w:val="000000"/>
          <w:lang w:eastAsia="zh-CN"/>
        </w:rPr>
      </w:pPr>
      <w:r>
        <w:rPr>
          <w:rFonts w:hint="eastAsia"/>
          <w:color w:val="000000"/>
          <w:lang w:eastAsia="zh-CN"/>
        </w:rPr>
        <w:t xml:space="preserve">GB14048  </w:t>
      </w:r>
      <w:r>
        <w:rPr>
          <w:rFonts w:hint="eastAsia"/>
          <w:color w:val="000000"/>
          <w:lang w:eastAsia="zh-CN"/>
        </w:rPr>
        <w:tab/>
      </w:r>
      <w:r>
        <w:rPr>
          <w:rFonts w:hint="eastAsia"/>
          <w:color w:val="000000"/>
          <w:lang w:eastAsia="zh-CN"/>
        </w:rPr>
        <w:tab/>
      </w:r>
      <w:r>
        <w:rPr>
          <w:rFonts w:hint="eastAsia"/>
          <w:color w:val="000000"/>
          <w:lang w:eastAsia="zh-CN"/>
        </w:rPr>
        <w:t>低压开关和控制设备</w:t>
      </w:r>
    </w:p>
    <w:p>
      <w:pPr>
        <w:autoSpaceDE/>
        <w:autoSpaceDN/>
        <w:jc w:val="both"/>
        <w:rPr>
          <w:color w:val="000000"/>
          <w:lang w:eastAsia="zh-CN"/>
        </w:rPr>
      </w:pPr>
      <w:r>
        <w:rPr>
          <w:rFonts w:hint="eastAsia"/>
          <w:color w:val="000000"/>
          <w:lang w:eastAsia="zh-CN"/>
        </w:rPr>
        <w:t xml:space="preserve">GB7251.1 </w:t>
      </w:r>
      <w:r>
        <w:rPr>
          <w:rFonts w:hint="eastAsia"/>
          <w:color w:val="000000"/>
          <w:lang w:eastAsia="zh-CN"/>
        </w:rPr>
        <w:tab/>
      </w:r>
      <w:r>
        <w:rPr>
          <w:rFonts w:hint="eastAsia"/>
          <w:color w:val="000000"/>
          <w:lang w:eastAsia="zh-CN"/>
        </w:rPr>
        <w:tab/>
      </w:r>
      <w:r>
        <w:rPr>
          <w:rFonts w:hint="eastAsia"/>
          <w:color w:val="000000"/>
          <w:lang w:eastAsia="zh-CN"/>
        </w:rPr>
        <w:t>低压成套开关设备和控制设备</w:t>
      </w:r>
    </w:p>
    <w:p>
      <w:pPr>
        <w:autoSpaceDE/>
        <w:autoSpaceDN/>
        <w:jc w:val="both"/>
        <w:rPr>
          <w:color w:val="000000"/>
          <w:lang w:eastAsia="zh-CN"/>
        </w:rPr>
      </w:pPr>
      <w:r>
        <w:rPr>
          <w:rFonts w:hint="eastAsia"/>
          <w:color w:val="000000"/>
          <w:lang w:eastAsia="zh-CN"/>
        </w:rPr>
        <w:t>GB/T4048-1-93  低压开关设备和控制设备总则</w:t>
      </w:r>
    </w:p>
    <w:p>
      <w:pPr>
        <w:autoSpaceDE/>
        <w:autoSpaceDN/>
        <w:jc w:val="both"/>
        <w:rPr>
          <w:color w:val="000000"/>
          <w:lang w:eastAsia="zh-CN"/>
        </w:rPr>
      </w:pPr>
      <w:r>
        <w:rPr>
          <w:rFonts w:hint="eastAsia"/>
          <w:color w:val="000000"/>
          <w:lang w:eastAsia="zh-CN"/>
        </w:rPr>
        <w:t xml:space="preserve">GB7947-87    </w:t>
      </w:r>
      <w:r>
        <w:rPr>
          <w:rFonts w:hint="eastAsia"/>
          <w:color w:val="000000"/>
          <w:lang w:eastAsia="zh-CN"/>
        </w:rPr>
        <w:tab/>
      </w:r>
      <w:r>
        <w:rPr>
          <w:rFonts w:hint="eastAsia"/>
          <w:color w:val="000000"/>
          <w:lang w:eastAsia="zh-CN"/>
        </w:rPr>
        <w:t>绝缘导体和裸导体的颜色标志</w:t>
      </w:r>
    </w:p>
    <w:p>
      <w:pPr>
        <w:autoSpaceDE/>
        <w:autoSpaceDN/>
        <w:jc w:val="both"/>
        <w:rPr>
          <w:color w:val="000000"/>
          <w:lang w:eastAsia="zh-CN"/>
        </w:rPr>
      </w:pPr>
      <w:r>
        <w:rPr>
          <w:rFonts w:hint="eastAsia"/>
          <w:color w:val="000000"/>
          <w:lang w:eastAsia="zh-CN"/>
        </w:rPr>
        <w:t>GB3983-1-89    低电压并联电容器</w:t>
      </w:r>
    </w:p>
    <w:p>
      <w:pPr>
        <w:autoSpaceDE/>
        <w:autoSpaceDN/>
        <w:jc w:val="both"/>
        <w:rPr>
          <w:color w:val="000000"/>
          <w:lang w:eastAsia="zh-CN"/>
        </w:rPr>
      </w:pPr>
      <w:r>
        <w:rPr>
          <w:rFonts w:hint="eastAsia"/>
          <w:color w:val="000000"/>
          <w:lang w:eastAsia="zh-CN"/>
        </w:rPr>
        <w:t>GB4942.2—85</w:t>
      </w:r>
      <w:r>
        <w:rPr>
          <w:rFonts w:hint="eastAsia"/>
          <w:color w:val="000000"/>
          <w:lang w:eastAsia="zh-CN"/>
        </w:rPr>
        <w:tab/>
      </w:r>
      <w:r>
        <w:rPr>
          <w:rFonts w:hint="eastAsia"/>
          <w:color w:val="000000"/>
          <w:lang w:eastAsia="zh-CN"/>
        </w:rPr>
        <w:t>外壳防护等级</w:t>
      </w:r>
    </w:p>
    <w:p>
      <w:pPr>
        <w:autoSpaceDE/>
        <w:autoSpaceDN/>
        <w:jc w:val="both"/>
        <w:rPr>
          <w:color w:val="000000"/>
          <w:lang w:eastAsia="zh-CN"/>
        </w:rPr>
      </w:pPr>
      <w:r>
        <w:rPr>
          <w:rFonts w:hint="eastAsia"/>
          <w:color w:val="000000"/>
          <w:lang w:eastAsia="zh-CN"/>
        </w:rPr>
        <w:t>本工程中所采用的低压开关柜应与各功能单元和控制、保护及测量装置相匹配，并留有足够的进出电缆的通路和现场进行连接、扩展、固定、维护及更换零部件所需的空间。</w:t>
      </w:r>
    </w:p>
    <w:p>
      <w:pPr>
        <w:autoSpaceDE/>
        <w:autoSpaceDN/>
        <w:jc w:val="both"/>
        <w:textAlignment w:val="baseline"/>
        <w:rPr>
          <w:color w:val="000000"/>
          <w:lang w:eastAsia="zh-CN"/>
        </w:rPr>
      </w:pPr>
      <w:r>
        <w:rPr>
          <w:rFonts w:hint="eastAsia"/>
          <w:color w:val="000000"/>
          <w:lang w:val="en-US" w:eastAsia="zh-CN"/>
        </w:rPr>
        <w:t>1.1</w:t>
      </w:r>
      <w:r>
        <w:rPr>
          <w:rFonts w:hint="eastAsia"/>
          <w:color w:val="000000"/>
          <w:lang w:eastAsia="zh-CN"/>
        </w:rPr>
        <w:t>一般要求</w:t>
      </w:r>
    </w:p>
    <w:p>
      <w:pPr>
        <w:autoSpaceDE/>
        <w:autoSpaceDN/>
        <w:jc w:val="both"/>
        <w:rPr>
          <w:color w:val="000000"/>
          <w:lang w:eastAsia="zh-CN"/>
        </w:rPr>
      </w:pPr>
      <w:r>
        <w:rPr>
          <w:rFonts w:hint="eastAsia"/>
          <w:color w:val="000000"/>
          <w:lang w:eastAsia="zh-CN"/>
        </w:rPr>
        <w:t>所有元件均应由非吸湿和非燃性材料制成。</w:t>
      </w:r>
    </w:p>
    <w:p>
      <w:pPr>
        <w:autoSpaceDE/>
        <w:autoSpaceDN/>
        <w:jc w:val="both"/>
        <w:textAlignment w:val="baseline"/>
        <w:rPr>
          <w:color w:val="000000"/>
          <w:lang w:eastAsia="zh-CN"/>
        </w:rPr>
      </w:pPr>
      <w:r>
        <w:rPr>
          <w:rFonts w:hint="eastAsia"/>
          <w:color w:val="000000"/>
          <w:lang w:val="en-US" w:eastAsia="zh-CN"/>
        </w:rPr>
        <w:t>1.2</w:t>
      </w:r>
      <w:r>
        <w:rPr>
          <w:rFonts w:hint="eastAsia"/>
          <w:color w:val="000000"/>
          <w:lang w:eastAsia="zh-CN"/>
        </w:rPr>
        <w:t>低压电器组合</w:t>
      </w:r>
    </w:p>
    <w:p>
      <w:pPr>
        <w:autoSpaceDE/>
        <w:autoSpaceDN/>
        <w:jc w:val="both"/>
        <w:rPr>
          <w:color w:val="000000"/>
          <w:lang w:eastAsia="zh-CN"/>
        </w:rPr>
      </w:pPr>
      <w:r>
        <w:rPr>
          <w:rFonts w:hint="eastAsia"/>
          <w:color w:val="000000"/>
          <w:lang w:eastAsia="zh-CN"/>
        </w:rPr>
        <w:t>每个低压开关柜的电气设备包括：所有空气断路器、接触器、一次电流接线端子等。</w:t>
      </w:r>
    </w:p>
    <w:p>
      <w:pPr>
        <w:autoSpaceDE/>
        <w:autoSpaceDN/>
        <w:jc w:val="both"/>
        <w:rPr>
          <w:color w:val="000000"/>
          <w:lang w:eastAsia="zh-CN"/>
        </w:rPr>
      </w:pPr>
      <w:r>
        <w:rPr>
          <w:rFonts w:hint="eastAsia"/>
          <w:color w:val="000000"/>
          <w:lang w:eastAsia="zh-CN"/>
        </w:rPr>
        <w:t>馈线回路采用框架空气断路器或塑壳空气断路器。</w:t>
      </w:r>
    </w:p>
    <w:p>
      <w:pPr>
        <w:autoSpaceDE/>
        <w:autoSpaceDN/>
        <w:jc w:val="both"/>
        <w:textAlignment w:val="baseline"/>
        <w:rPr>
          <w:color w:val="000000"/>
          <w:lang w:eastAsia="zh-CN"/>
        </w:rPr>
      </w:pPr>
      <w:r>
        <w:rPr>
          <w:rFonts w:hint="eastAsia"/>
          <w:color w:val="000000"/>
          <w:lang w:val="en-US" w:eastAsia="zh-CN"/>
        </w:rPr>
        <w:t>1.3</w:t>
      </w:r>
      <w:r>
        <w:rPr>
          <w:rFonts w:hint="eastAsia"/>
          <w:color w:val="000000"/>
          <w:lang w:eastAsia="zh-CN"/>
        </w:rPr>
        <w:t>结构要求</w:t>
      </w:r>
    </w:p>
    <w:p>
      <w:pPr>
        <w:autoSpaceDE/>
        <w:autoSpaceDN/>
        <w:jc w:val="both"/>
        <w:rPr>
          <w:color w:val="000000"/>
          <w:lang w:eastAsia="zh-CN"/>
        </w:rPr>
      </w:pPr>
      <w:r>
        <w:rPr>
          <w:rFonts w:hint="eastAsia"/>
          <w:color w:val="000000"/>
          <w:lang w:eastAsia="zh-CN"/>
        </w:rPr>
        <w:t>由钢板外壳封闭的框架应是垂直地面安装的刚性、自承式独立结构，并应能承受所安装元件短路时产生的动、热稳定。</w:t>
      </w:r>
    </w:p>
    <w:p>
      <w:pPr>
        <w:autoSpaceDE/>
        <w:autoSpaceDN/>
        <w:jc w:val="both"/>
        <w:textAlignment w:val="baseline"/>
        <w:rPr>
          <w:color w:val="000000"/>
          <w:lang w:eastAsia="zh-CN"/>
        </w:rPr>
      </w:pPr>
      <w:r>
        <w:rPr>
          <w:rFonts w:hint="eastAsia"/>
          <w:color w:val="000000"/>
          <w:lang w:eastAsia="zh-CN"/>
        </w:rPr>
        <w:t>开关柜应符合IEC61641试验要求，具有100kA 0.4s内部燃弧故障耐受能力，当出现内部燃弧故障时，开关柜隔室的结构应能承受三相短路产生的电弧或游离气体所产生的压力而不造成损坏，并且防止电弧对操作人员造成伤害，投标方应能提供相应试验报告。</w:t>
      </w:r>
    </w:p>
    <w:p>
      <w:pPr>
        <w:autoSpaceDE/>
        <w:autoSpaceDN/>
        <w:jc w:val="both"/>
        <w:textAlignment w:val="baseline"/>
        <w:rPr>
          <w:color w:val="000000"/>
          <w:lang w:eastAsia="zh-CN"/>
        </w:rPr>
      </w:pPr>
      <w:r>
        <w:rPr>
          <w:rFonts w:hint="eastAsia"/>
          <w:color w:val="000000"/>
          <w:lang w:eastAsia="zh-CN"/>
        </w:rPr>
        <w:t>低压开关柜须考虑采用易于现场调运及运输的结构形式。除可使用吊环进行提升外，也可以由铲车或提升设备直接铲入内置底座进行搬运。</w:t>
      </w:r>
    </w:p>
    <w:p>
      <w:pPr>
        <w:autoSpaceDE/>
        <w:autoSpaceDN/>
        <w:jc w:val="both"/>
        <w:rPr>
          <w:color w:val="000000"/>
          <w:lang w:eastAsia="zh-CN"/>
        </w:rPr>
      </w:pPr>
      <w:r>
        <w:rPr>
          <w:rFonts w:hint="eastAsia"/>
          <w:color w:val="000000"/>
          <w:lang w:eastAsia="zh-CN"/>
        </w:rPr>
        <w:t>低压开关柜应开设符合IP要求的通风孔。通风孔的设计和设置应使得当断路器在正常运行时或在短路情况下没有电弧或可熔金属喷出。</w:t>
      </w:r>
    </w:p>
    <w:p>
      <w:pPr>
        <w:autoSpaceDE/>
        <w:autoSpaceDN/>
        <w:jc w:val="both"/>
        <w:rPr>
          <w:color w:val="000000"/>
          <w:lang w:eastAsia="zh-CN"/>
        </w:rPr>
      </w:pPr>
      <w:r>
        <w:rPr>
          <w:rFonts w:hint="eastAsia"/>
          <w:color w:val="000000"/>
          <w:lang w:eastAsia="zh-CN"/>
        </w:rPr>
        <w:t>低压开关柜内的电器元件、裸露的带电导体和端子等的电气距离和爬电距离应符合有关标准，同时应适合使用的环境条件。</w:t>
      </w:r>
    </w:p>
    <w:p>
      <w:pPr>
        <w:autoSpaceDE/>
        <w:autoSpaceDN/>
        <w:jc w:val="both"/>
        <w:rPr>
          <w:color w:val="000000"/>
          <w:lang w:eastAsia="zh-CN"/>
        </w:rPr>
      </w:pPr>
      <w:r>
        <w:rPr>
          <w:rFonts w:hint="eastAsia"/>
          <w:color w:val="000000"/>
          <w:lang w:eastAsia="zh-CN"/>
        </w:rPr>
        <w:t>低压开关柜的外壳防护等级应至少为IP31。</w:t>
      </w:r>
    </w:p>
    <w:p>
      <w:pPr>
        <w:autoSpaceDE/>
        <w:autoSpaceDN/>
        <w:jc w:val="both"/>
        <w:rPr>
          <w:color w:val="000000"/>
          <w:lang w:eastAsia="zh-CN"/>
        </w:rPr>
      </w:pPr>
      <w:r>
        <w:rPr>
          <w:rFonts w:hint="eastAsia"/>
          <w:color w:val="000000"/>
          <w:lang w:eastAsia="zh-CN"/>
        </w:rPr>
        <w:t>开关柜的设计应便于扩建。</w:t>
      </w:r>
    </w:p>
    <w:p>
      <w:pPr>
        <w:autoSpaceDE/>
        <w:autoSpaceDN/>
        <w:jc w:val="both"/>
        <w:rPr>
          <w:color w:val="000000"/>
          <w:lang w:eastAsia="zh-CN"/>
        </w:rPr>
      </w:pPr>
      <w:r>
        <w:rPr>
          <w:rFonts w:hint="eastAsia"/>
          <w:color w:val="000000"/>
          <w:lang w:eastAsia="zh-CN"/>
        </w:rPr>
        <w:t>安装在开关柜上的断路器延伸操作手柄，应有明确的开关跳闸显示位置，防止开关跳闸状态下，延伸操作手柄误显示为合闸状态。</w:t>
      </w:r>
    </w:p>
    <w:p>
      <w:pPr>
        <w:autoSpaceDE/>
        <w:autoSpaceDN/>
        <w:jc w:val="both"/>
        <w:textAlignment w:val="baseline"/>
        <w:rPr>
          <w:color w:val="000000"/>
          <w:lang w:eastAsia="zh-CN"/>
        </w:rPr>
      </w:pPr>
      <w:r>
        <w:rPr>
          <w:rFonts w:hint="eastAsia"/>
          <w:color w:val="000000"/>
          <w:lang w:val="en-US" w:eastAsia="zh-CN"/>
        </w:rPr>
        <w:t>1.4</w:t>
      </w:r>
      <w:r>
        <w:rPr>
          <w:rFonts w:hint="eastAsia"/>
          <w:color w:val="000000"/>
          <w:lang w:eastAsia="zh-CN"/>
        </w:rPr>
        <w:t>母线及其绝缘子</w:t>
      </w:r>
    </w:p>
    <w:p>
      <w:pPr>
        <w:autoSpaceDE/>
        <w:autoSpaceDN/>
        <w:jc w:val="both"/>
        <w:textAlignment w:val="baseline"/>
        <w:rPr>
          <w:color w:val="000000"/>
          <w:lang w:eastAsia="zh-CN"/>
        </w:rPr>
      </w:pPr>
      <w:r>
        <w:rPr>
          <w:rFonts w:hint="eastAsia"/>
          <w:color w:val="000000"/>
          <w:lang w:eastAsia="zh-CN"/>
        </w:rPr>
        <w:t>主母线和分支母线应采用高导电率的铜，铜纯度不小于99.9%。，导电率达到98.3%。</w:t>
      </w:r>
    </w:p>
    <w:p>
      <w:pPr>
        <w:autoSpaceDE/>
        <w:autoSpaceDN/>
        <w:jc w:val="both"/>
        <w:textAlignment w:val="baseline"/>
        <w:rPr>
          <w:color w:val="000000"/>
          <w:lang w:eastAsia="zh-CN"/>
        </w:rPr>
      </w:pPr>
      <w:r>
        <w:rPr>
          <w:rFonts w:hint="eastAsia"/>
          <w:color w:val="000000"/>
          <w:lang w:eastAsia="zh-CN"/>
        </w:rPr>
        <w:t>柜内绝缘板采用聚碳酸酯阻燃型绝缘板。</w:t>
      </w:r>
    </w:p>
    <w:p>
      <w:pPr>
        <w:autoSpaceDE/>
        <w:autoSpaceDN/>
        <w:jc w:val="both"/>
        <w:textAlignment w:val="baseline"/>
        <w:rPr>
          <w:color w:val="000000"/>
          <w:lang w:eastAsia="zh-CN"/>
        </w:rPr>
      </w:pPr>
      <w:r>
        <w:rPr>
          <w:rFonts w:hint="eastAsia"/>
          <w:color w:val="000000"/>
          <w:lang w:eastAsia="zh-CN"/>
        </w:rPr>
        <w:t>绝缘导线应采用铜质多股绞线。</w:t>
      </w:r>
    </w:p>
    <w:p>
      <w:pPr>
        <w:autoSpaceDE/>
        <w:autoSpaceDN/>
        <w:jc w:val="both"/>
        <w:textAlignment w:val="baseline"/>
        <w:rPr>
          <w:color w:val="000000"/>
          <w:lang w:eastAsia="zh-CN"/>
        </w:rPr>
      </w:pPr>
      <w:r>
        <w:rPr>
          <w:rFonts w:hint="eastAsia"/>
          <w:color w:val="000000"/>
          <w:lang w:eastAsia="zh-CN"/>
        </w:rPr>
        <w:t>中性母线（N线）的隔离要求同主母线。</w:t>
      </w:r>
    </w:p>
    <w:p>
      <w:pPr>
        <w:autoSpaceDE/>
        <w:autoSpaceDN/>
        <w:jc w:val="both"/>
        <w:textAlignment w:val="baseline"/>
        <w:rPr>
          <w:color w:val="000000"/>
          <w:lang w:eastAsia="zh-CN"/>
        </w:rPr>
      </w:pPr>
      <w:r>
        <w:rPr>
          <w:rFonts w:hint="eastAsia"/>
          <w:color w:val="000000"/>
          <w:lang w:val="en-US" w:eastAsia="zh-CN"/>
        </w:rPr>
        <w:t>1</w:t>
      </w:r>
      <w:r>
        <w:rPr>
          <w:rFonts w:hint="eastAsia"/>
          <w:color w:val="000000"/>
          <w:lang w:eastAsia="zh-CN"/>
        </w:rPr>
        <w:t>.5接地母线</w:t>
      </w:r>
    </w:p>
    <w:p>
      <w:pPr>
        <w:autoSpaceDE/>
        <w:autoSpaceDN/>
        <w:jc w:val="both"/>
        <w:textAlignment w:val="baseline"/>
        <w:rPr>
          <w:color w:val="000000"/>
          <w:lang w:eastAsia="zh-CN"/>
        </w:rPr>
      </w:pPr>
      <w:r>
        <w:rPr>
          <w:rFonts w:hint="eastAsia"/>
          <w:color w:val="000000"/>
          <w:lang w:eastAsia="zh-CN"/>
        </w:rPr>
        <w:t>接地母线应贯穿于每段低压开关柜，应螺栓连接或焊接至每个开关柜的框架上，能承受60％的主回路短路电流，持续时间为0.5s。</w:t>
      </w:r>
    </w:p>
    <w:p>
      <w:pPr>
        <w:autoSpaceDE/>
        <w:autoSpaceDN/>
        <w:jc w:val="both"/>
        <w:textAlignment w:val="baseline"/>
        <w:rPr>
          <w:color w:val="000000"/>
          <w:lang w:eastAsia="zh-CN"/>
        </w:rPr>
      </w:pPr>
      <w:r>
        <w:rPr>
          <w:rFonts w:hint="eastAsia"/>
          <w:color w:val="000000"/>
          <w:lang w:val="en-US" w:eastAsia="zh-CN"/>
        </w:rPr>
        <w:t>1</w:t>
      </w:r>
      <w:r>
        <w:rPr>
          <w:rFonts w:hint="eastAsia"/>
          <w:color w:val="000000"/>
          <w:lang w:eastAsia="zh-CN"/>
        </w:rPr>
        <w:t>.6空气断路器</w:t>
      </w:r>
    </w:p>
    <w:p>
      <w:pPr>
        <w:autoSpaceDE/>
        <w:autoSpaceDN/>
        <w:jc w:val="both"/>
        <w:textAlignment w:val="baseline"/>
        <w:rPr>
          <w:color w:val="000000"/>
          <w:lang w:eastAsia="zh-CN"/>
        </w:rPr>
      </w:pPr>
      <w:r>
        <w:rPr>
          <w:rFonts w:hint="eastAsia"/>
          <w:color w:val="000000"/>
          <w:lang w:eastAsia="zh-CN"/>
        </w:rPr>
        <w:t>(1)一般要求</w:t>
      </w:r>
    </w:p>
    <w:p>
      <w:pPr>
        <w:autoSpaceDE/>
        <w:autoSpaceDN/>
        <w:jc w:val="both"/>
        <w:textAlignment w:val="baseline"/>
        <w:rPr>
          <w:color w:val="000000"/>
          <w:lang w:eastAsia="zh-CN"/>
        </w:rPr>
      </w:pPr>
      <w:r>
        <w:rPr>
          <w:rFonts w:hint="eastAsia"/>
          <w:color w:val="000000"/>
          <w:lang w:eastAsia="zh-CN"/>
        </w:rPr>
        <w:t>框架空气断路器采用电动操作。所有电动操作的断路器应快速合闸型。所有电动操作的空气断路器都应具有贮能机构，并在所有位置上能电气和机械地自由脱扣。</w:t>
      </w:r>
    </w:p>
    <w:p>
      <w:pPr>
        <w:autoSpaceDE/>
        <w:autoSpaceDN/>
        <w:jc w:val="both"/>
        <w:textAlignment w:val="baseline"/>
        <w:rPr>
          <w:color w:val="000000"/>
          <w:lang w:eastAsia="zh-CN"/>
        </w:rPr>
      </w:pPr>
      <w:r>
        <w:rPr>
          <w:rFonts w:hint="eastAsia"/>
          <w:color w:val="000000"/>
          <w:lang w:eastAsia="zh-CN"/>
        </w:rPr>
        <w:t>(2)低压交流框架断路器应符合下列主要技术要求</w:t>
      </w:r>
    </w:p>
    <w:p>
      <w:pPr>
        <w:autoSpaceDE/>
        <w:autoSpaceDN/>
        <w:jc w:val="both"/>
        <w:textAlignment w:val="baseline"/>
        <w:rPr>
          <w:color w:val="000000"/>
          <w:lang w:eastAsia="zh-CN"/>
        </w:rPr>
      </w:pPr>
      <w:r>
        <w:rPr>
          <w:rFonts w:hint="eastAsia"/>
          <w:color w:val="000000"/>
          <w:lang w:eastAsia="zh-CN"/>
        </w:rPr>
        <w:t>满足系统电压，电流，频率，通信（根据具体情况确定）及分断能力的性能要求。要求额定运行短路分断能力Ics&gt;=50KA   400/415V, 且Ics=100%Icu。</w:t>
      </w:r>
    </w:p>
    <w:p>
      <w:pPr>
        <w:autoSpaceDE/>
        <w:autoSpaceDN/>
        <w:spacing w:after="120"/>
        <w:jc w:val="both"/>
        <w:rPr>
          <w:rFonts w:ascii="Times New Roman" w:hAnsi="Times New Roman" w:cs="Times New Roman"/>
          <w:kern w:val="2"/>
          <w:sz w:val="21"/>
          <w:szCs w:val="24"/>
          <w:lang w:eastAsia="zh-CN"/>
        </w:rPr>
      </w:pPr>
      <w:r>
        <w:rPr>
          <w:rFonts w:hint="eastAsia"/>
          <w:color w:val="000000"/>
          <w:kern w:val="2"/>
          <w:lang w:eastAsia="zh-CN"/>
        </w:rPr>
        <w:t>为了便于对整个电力质量的控制及调整, 可本地显示电流、需用电流、最大电流、电压有功功率、无功功率、视在功率、需用功率、功率因数、有功电能等，并有故障历史记录功能，可扩展外接显示单元。</w:t>
      </w:r>
    </w:p>
    <w:p>
      <w:pPr>
        <w:autoSpaceDE/>
        <w:autoSpaceDN/>
        <w:jc w:val="both"/>
        <w:textAlignment w:val="baseline"/>
        <w:rPr>
          <w:color w:val="000000"/>
          <w:lang w:eastAsia="zh-CN"/>
        </w:rPr>
      </w:pPr>
      <w:r>
        <w:rPr>
          <w:rFonts w:hint="eastAsia"/>
          <w:color w:val="000000"/>
          <w:lang w:eastAsia="zh-CN"/>
        </w:rPr>
        <w:t>(3)塑壳空气断路器应符合下列主要技术要求</w:t>
      </w:r>
    </w:p>
    <w:p>
      <w:pPr>
        <w:autoSpaceDE/>
        <w:autoSpaceDN/>
        <w:jc w:val="both"/>
        <w:textAlignment w:val="baseline"/>
        <w:rPr>
          <w:color w:val="000000"/>
          <w:lang w:eastAsia="zh-CN"/>
        </w:rPr>
      </w:pPr>
      <w:r>
        <w:rPr>
          <w:rFonts w:hint="eastAsia"/>
          <w:color w:val="000000"/>
          <w:lang w:eastAsia="zh-CN"/>
        </w:rPr>
        <w:t>为满足用电设备的可能变化，断路器应可以现场更换,带载整定。在相同极数的情况下，100A~250A应为相同尺寸，400A~630A应为相同尺寸。极限分断能力至少为50KA/400~415Vac，并且Ics＝100％Icu。</w:t>
      </w:r>
    </w:p>
    <w:p>
      <w:pPr>
        <w:pStyle w:val="2"/>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塑壳空气断路器应采用</w:t>
      </w:r>
      <w:r>
        <w:rPr>
          <w:rFonts w:hint="eastAsia" w:hAnsi="宋体" w:eastAsia="宋体" w:cs="宋体"/>
          <w:color w:val="000000"/>
          <w:kern w:val="2"/>
          <w:sz w:val="21"/>
          <w:szCs w:val="21"/>
          <w:lang w:val="en-US" w:eastAsia="zh-CN"/>
        </w:rPr>
        <w:t>热磁</w:t>
      </w:r>
      <w:r>
        <w:rPr>
          <w:rFonts w:hint="eastAsia" w:ascii="宋体" w:hAnsi="宋体" w:eastAsia="宋体" w:cs="宋体"/>
          <w:color w:val="000000"/>
          <w:kern w:val="2"/>
          <w:sz w:val="21"/>
          <w:szCs w:val="21"/>
          <w:lang w:eastAsia="zh-CN"/>
        </w:rPr>
        <w:t>式脱扣器。</w:t>
      </w:r>
    </w:p>
    <w:p>
      <w:pPr>
        <w:autoSpaceDE/>
        <w:autoSpaceDN/>
        <w:jc w:val="both"/>
        <w:textAlignment w:val="baseline"/>
        <w:rPr>
          <w:color w:val="000000"/>
          <w:lang w:eastAsia="zh-CN"/>
        </w:rPr>
      </w:pPr>
      <w:r>
        <w:rPr>
          <w:rFonts w:hint="eastAsia"/>
          <w:color w:val="000000"/>
          <w:lang w:val="en-US" w:eastAsia="zh-CN"/>
        </w:rPr>
        <w:t>1.7</w:t>
      </w:r>
      <w:r>
        <w:rPr>
          <w:rFonts w:hint="eastAsia"/>
          <w:color w:val="000000"/>
          <w:lang w:eastAsia="zh-CN"/>
        </w:rPr>
        <w:t>接触器</w:t>
      </w:r>
    </w:p>
    <w:p>
      <w:pPr>
        <w:autoSpaceDE/>
        <w:autoSpaceDN/>
        <w:jc w:val="both"/>
        <w:rPr>
          <w:color w:val="000000"/>
          <w:lang w:eastAsia="zh-CN"/>
        </w:rPr>
      </w:pPr>
      <w:r>
        <w:rPr>
          <w:rFonts w:hint="eastAsia"/>
          <w:color w:val="000000"/>
          <w:lang w:eastAsia="zh-CN"/>
        </w:rPr>
        <w:t>特性概述:</w:t>
      </w:r>
    </w:p>
    <w:p>
      <w:pPr>
        <w:autoSpaceDE/>
        <w:autoSpaceDN/>
        <w:jc w:val="both"/>
        <w:rPr>
          <w:color w:val="000000"/>
          <w:lang w:eastAsia="zh-CN"/>
        </w:rPr>
      </w:pPr>
      <w:r>
        <w:rPr>
          <w:rFonts w:hint="eastAsia"/>
          <w:color w:val="000000"/>
          <w:lang w:eastAsia="zh-CN"/>
        </w:rPr>
        <w:t>1) 接触器的设计和制造应符合规范IEC158要求，并与低压开关柜的工作性能相匹配。</w:t>
      </w:r>
    </w:p>
    <w:p>
      <w:pPr>
        <w:autoSpaceDE/>
        <w:autoSpaceDN/>
        <w:jc w:val="both"/>
        <w:rPr>
          <w:color w:val="000000"/>
          <w:lang w:eastAsia="zh-CN"/>
        </w:rPr>
      </w:pPr>
      <w:r>
        <w:rPr>
          <w:rFonts w:hint="eastAsia"/>
          <w:color w:val="000000"/>
          <w:lang w:eastAsia="zh-CN"/>
        </w:rPr>
        <w:t>2) 最小额定值为AC23，机械寿命为1,000,000次，电寿命为50,000次。在恶劣工作条件下使用时，应选用更高的保护等级和机械强度级别。</w:t>
      </w:r>
    </w:p>
    <w:p>
      <w:pPr>
        <w:autoSpaceDE/>
        <w:autoSpaceDN/>
        <w:jc w:val="both"/>
        <w:rPr>
          <w:color w:val="000000"/>
          <w:lang w:eastAsia="zh-CN"/>
        </w:rPr>
      </w:pPr>
      <w:r>
        <w:rPr>
          <w:rFonts w:hint="eastAsia"/>
          <w:color w:val="000000"/>
          <w:lang w:eastAsia="zh-CN"/>
        </w:rPr>
        <w:t>3) 每一接触器应安装有辅助接触机构和附件，以与实际应用的特殊要求相适应。</w:t>
      </w:r>
    </w:p>
    <w:p>
      <w:pPr>
        <w:autoSpaceDE/>
        <w:autoSpaceDN/>
        <w:jc w:val="both"/>
        <w:rPr>
          <w:color w:val="000000"/>
          <w:lang w:eastAsia="zh-CN"/>
        </w:rPr>
      </w:pPr>
      <w:r>
        <w:rPr>
          <w:rFonts w:hint="eastAsia"/>
          <w:color w:val="000000"/>
          <w:lang w:eastAsia="zh-CN"/>
        </w:rPr>
        <w:t>接触器须选用优质产品，与柜内主要元器件同一品牌厂家。</w:t>
      </w:r>
    </w:p>
    <w:p>
      <w:pPr>
        <w:autoSpaceDE/>
        <w:autoSpaceDN/>
        <w:jc w:val="both"/>
        <w:textAlignment w:val="baseline"/>
        <w:rPr>
          <w:color w:val="000000"/>
          <w:lang w:eastAsia="zh-CN"/>
        </w:rPr>
      </w:pPr>
      <w:r>
        <w:rPr>
          <w:rFonts w:hint="eastAsia"/>
          <w:color w:val="000000"/>
          <w:lang w:eastAsia="zh-CN"/>
        </w:rPr>
        <w:t>开关柜内控制电动机回路的运行、启动、停止、故障等信号，应根据设计施工图纸要求设置至机旁按钮箱、PLC系统的端子。</w:t>
      </w:r>
    </w:p>
    <w:p>
      <w:pPr>
        <w:autoSpaceDE/>
        <w:autoSpaceDN/>
        <w:jc w:val="both"/>
        <w:textAlignment w:val="baseline"/>
        <w:rPr>
          <w:color w:val="000000"/>
          <w:lang w:eastAsia="zh-CN"/>
        </w:rPr>
      </w:pPr>
      <w:r>
        <w:rPr>
          <w:rFonts w:hint="eastAsia"/>
          <w:color w:val="000000"/>
          <w:lang w:val="en-US" w:eastAsia="zh-CN"/>
        </w:rPr>
        <w:t>1</w:t>
      </w:r>
      <w:r>
        <w:rPr>
          <w:rFonts w:hint="eastAsia"/>
          <w:color w:val="000000"/>
          <w:lang w:eastAsia="zh-CN"/>
        </w:rPr>
        <w:t>.8多功能仪表</w:t>
      </w:r>
    </w:p>
    <w:p>
      <w:pPr>
        <w:autoSpaceDE/>
        <w:autoSpaceDN/>
        <w:jc w:val="both"/>
        <w:textAlignment w:val="baseline"/>
        <w:rPr>
          <w:rFonts w:hint="eastAsia" w:ascii="宋体" w:hAnsi="宋体" w:eastAsia="宋体" w:cs="宋体"/>
          <w:sz w:val="24"/>
          <w:szCs w:val="24"/>
          <w:lang w:eastAsia="zh-CN"/>
        </w:rPr>
      </w:pPr>
      <w:r>
        <w:rPr>
          <w:rFonts w:hint="eastAsia"/>
          <w:color w:val="000000"/>
          <w:lang w:eastAsia="zh-CN"/>
        </w:rPr>
        <w:t>进线，母联及重要馈线：采用具有RS-485通讯接口（采用ModBus通讯协议）的智能型三相综合电力测控仪，能够测量电流、电压、功率、电能等电气参数，其测量精度按照图纸要求。采用盘面嵌入式安装。具有短路保护、堵转保护、过负荷保护、缺相（不平衡）保护、接地（漏电）保护、过（欠）电压保护、外部过热保护等保护功能，且能够测量电流、电压、功率、电能等电气参数，其测量精度严格按照图纸要求。</w:t>
      </w:r>
    </w:p>
    <w:p>
      <w:pPr>
        <w:pStyle w:val="2"/>
        <w:rPr>
          <w:color w:val="000000"/>
          <w:lang w:eastAsia="zh-CN"/>
        </w:rPr>
      </w:pPr>
      <w:r>
        <w:rPr>
          <w:rFonts w:hint="eastAsia" w:ascii="宋体" w:hAnsi="宋体" w:eastAsia="宋体" w:cs="宋体"/>
          <w:b/>
          <w:color w:val="000000"/>
          <w:kern w:val="2"/>
          <w:sz w:val="24"/>
          <w:szCs w:val="24"/>
          <w:lang w:val="en-US" w:eastAsia="zh-CN"/>
        </w:rPr>
        <w:t>2.</w:t>
      </w:r>
      <w:r>
        <w:rPr>
          <w:rFonts w:hint="eastAsia" w:ascii="宋体" w:hAnsi="宋体" w:eastAsia="宋体" w:cs="宋体"/>
          <w:b/>
          <w:color w:val="000000"/>
          <w:kern w:val="2"/>
          <w:sz w:val="24"/>
          <w:szCs w:val="24"/>
          <w:lang w:eastAsia="zh-CN"/>
        </w:rPr>
        <w:t xml:space="preserve">电容电抗及有源滤波 </w:t>
      </w:r>
    </w:p>
    <w:p>
      <w:pPr>
        <w:autoSpaceDE/>
        <w:autoSpaceDN/>
        <w:jc w:val="both"/>
        <w:rPr>
          <w:color w:val="000000"/>
          <w:lang w:eastAsia="zh-CN"/>
        </w:rPr>
      </w:pPr>
      <w:r>
        <w:rPr>
          <w:rFonts w:hint="eastAsia"/>
          <w:color w:val="000000"/>
          <w:lang w:val="en-US" w:eastAsia="zh-CN"/>
        </w:rPr>
        <w:t>2.</w:t>
      </w:r>
      <w:r>
        <w:rPr>
          <w:rFonts w:hint="eastAsia"/>
          <w:color w:val="000000"/>
          <w:lang w:eastAsia="zh-CN"/>
        </w:rPr>
        <w:t>1参照标准</w:t>
      </w:r>
    </w:p>
    <w:p>
      <w:pPr>
        <w:autoSpaceDE/>
        <w:autoSpaceDN/>
        <w:jc w:val="both"/>
        <w:rPr>
          <w:color w:val="000000"/>
          <w:lang w:val="zh-CN" w:eastAsia="zh-CN"/>
        </w:rPr>
      </w:pPr>
      <w:r>
        <w:rPr>
          <w:rFonts w:hint="eastAsia"/>
          <w:color w:val="000000"/>
          <w:lang w:val="zh-CN" w:eastAsia="zh-CN"/>
        </w:rPr>
        <w:t>GB/T14048.1《低压开关设备和控制设备总则》</w:t>
      </w:r>
    </w:p>
    <w:p>
      <w:pPr>
        <w:autoSpaceDE/>
        <w:autoSpaceDN/>
        <w:jc w:val="both"/>
        <w:rPr>
          <w:color w:val="000000"/>
          <w:lang w:val="zh-CN" w:eastAsia="zh-CN"/>
        </w:rPr>
      </w:pPr>
      <w:r>
        <w:rPr>
          <w:rFonts w:hint="eastAsia"/>
          <w:color w:val="000000"/>
          <w:lang w:val="zh-CN" w:eastAsia="zh-CN"/>
        </w:rPr>
        <w:t>GB3983.1   《低电压并联电容器》</w:t>
      </w:r>
    </w:p>
    <w:p>
      <w:pPr>
        <w:autoSpaceDE/>
        <w:autoSpaceDN/>
        <w:jc w:val="both"/>
        <w:rPr>
          <w:color w:val="000000"/>
          <w:lang w:val="zh-CN" w:eastAsia="zh-CN"/>
        </w:rPr>
      </w:pPr>
      <w:r>
        <w:rPr>
          <w:rFonts w:hint="eastAsia"/>
          <w:color w:val="000000"/>
          <w:lang w:val="zh-CN" w:eastAsia="zh-CN"/>
        </w:rPr>
        <w:t>GB/T12325  《电能质量  供电电压允许偏差》</w:t>
      </w:r>
    </w:p>
    <w:p>
      <w:pPr>
        <w:autoSpaceDE/>
        <w:autoSpaceDN/>
        <w:jc w:val="both"/>
        <w:rPr>
          <w:color w:val="000000"/>
          <w:lang w:val="zh-CN" w:eastAsia="zh-CN"/>
        </w:rPr>
      </w:pPr>
      <w:r>
        <w:rPr>
          <w:rFonts w:hint="eastAsia"/>
          <w:color w:val="000000"/>
          <w:lang w:val="zh-CN" w:eastAsia="zh-CN"/>
        </w:rPr>
        <w:t>GB 12326   《电能质量  电压波动和闪变》</w:t>
      </w:r>
    </w:p>
    <w:p>
      <w:pPr>
        <w:autoSpaceDE/>
        <w:autoSpaceDN/>
        <w:jc w:val="both"/>
        <w:rPr>
          <w:color w:val="000000"/>
          <w:lang w:val="zh-CN" w:eastAsia="zh-CN"/>
        </w:rPr>
      </w:pPr>
      <w:r>
        <w:rPr>
          <w:rFonts w:hint="eastAsia"/>
          <w:color w:val="000000"/>
          <w:lang w:val="zh-CN" w:eastAsia="zh-CN"/>
        </w:rPr>
        <w:t>GB/T 14549 《电能质量  公用电网谐波》</w:t>
      </w:r>
    </w:p>
    <w:p>
      <w:pPr>
        <w:autoSpaceDE/>
        <w:autoSpaceDN/>
        <w:jc w:val="both"/>
        <w:rPr>
          <w:color w:val="000000"/>
          <w:lang w:val="zh-CN" w:eastAsia="zh-CN"/>
        </w:rPr>
      </w:pPr>
      <w:r>
        <w:rPr>
          <w:rFonts w:hint="eastAsia"/>
          <w:color w:val="000000"/>
          <w:lang w:val="zh-CN" w:eastAsia="zh-CN"/>
        </w:rPr>
        <w:t>GB/T 15543 《电能质量  三相电压允许不平衡度》</w:t>
      </w:r>
    </w:p>
    <w:p>
      <w:pPr>
        <w:autoSpaceDE/>
        <w:autoSpaceDN/>
        <w:jc w:val="both"/>
        <w:rPr>
          <w:color w:val="000000"/>
          <w:lang w:val="zh-CN" w:eastAsia="zh-CN"/>
        </w:rPr>
      </w:pPr>
      <w:r>
        <w:rPr>
          <w:rFonts w:hint="eastAsia"/>
          <w:color w:val="000000"/>
          <w:lang w:val="zh-CN" w:eastAsia="zh-CN"/>
        </w:rPr>
        <w:t>GB/T 15945 《电能质量  电力系统频率允许偏差》</w:t>
      </w:r>
    </w:p>
    <w:p>
      <w:pPr>
        <w:autoSpaceDE/>
        <w:autoSpaceDN/>
        <w:jc w:val="both"/>
        <w:rPr>
          <w:color w:val="000000"/>
          <w:lang w:eastAsia="zh-CN"/>
        </w:rPr>
      </w:pPr>
      <w:r>
        <w:rPr>
          <w:rFonts w:hint="eastAsia"/>
          <w:color w:val="000000"/>
          <w:lang w:eastAsia="zh-CN"/>
        </w:rPr>
        <w:t>GB50052-2009     《供配电系统设计规范》</w:t>
      </w:r>
    </w:p>
    <w:p>
      <w:pPr>
        <w:autoSpaceDE/>
        <w:autoSpaceDN/>
        <w:jc w:val="both"/>
        <w:rPr>
          <w:color w:val="000000"/>
          <w:lang w:eastAsia="zh-CN"/>
        </w:rPr>
      </w:pPr>
      <w:r>
        <w:rPr>
          <w:rFonts w:hint="eastAsia"/>
          <w:color w:val="000000"/>
          <w:lang w:eastAsia="zh-CN"/>
        </w:rPr>
        <w:t>GB7251.1-2005    《低压成套开关设备及控制设备》</w:t>
      </w:r>
    </w:p>
    <w:p>
      <w:pPr>
        <w:autoSpaceDE/>
        <w:autoSpaceDN/>
        <w:jc w:val="both"/>
        <w:rPr>
          <w:color w:val="000000"/>
          <w:lang w:eastAsia="zh-CN"/>
        </w:rPr>
      </w:pPr>
      <w:r>
        <w:rPr>
          <w:rFonts w:hint="eastAsia"/>
          <w:color w:val="000000"/>
          <w:lang w:eastAsia="zh-CN"/>
        </w:rPr>
        <w:t>GB_T_15576-2008  《低压成套无功功率补偿装置》</w:t>
      </w:r>
    </w:p>
    <w:p>
      <w:pPr>
        <w:autoSpaceDE/>
        <w:autoSpaceDN/>
        <w:jc w:val="both"/>
        <w:rPr>
          <w:color w:val="000000"/>
          <w:lang w:eastAsia="zh-CN"/>
        </w:rPr>
      </w:pPr>
      <w:r>
        <w:rPr>
          <w:rFonts w:hint="eastAsia"/>
          <w:color w:val="000000"/>
          <w:lang w:eastAsia="zh-CN"/>
        </w:rPr>
        <w:t>GB14048.2-2008   《低压开关设备和控制设备》</w:t>
      </w:r>
    </w:p>
    <w:p>
      <w:pPr>
        <w:autoSpaceDE/>
        <w:autoSpaceDN/>
        <w:jc w:val="both"/>
        <w:rPr>
          <w:color w:val="000000"/>
          <w:lang w:eastAsia="zh-CN"/>
        </w:rPr>
      </w:pPr>
      <w:r>
        <w:rPr>
          <w:rFonts w:hint="eastAsia"/>
          <w:color w:val="000000"/>
          <w:lang w:eastAsia="zh-CN"/>
        </w:rPr>
        <w:t xml:space="preserve">CNCA-01C-010-2007《低压成套开关设备强制性认证实施规则》 </w:t>
      </w:r>
    </w:p>
    <w:p>
      <w:pPr>
        <w:autoSpaceDE/>
        <w:autoSpaceDN/>
        <w:jc w:val="both"/>
        <w:rPr>
          <w:color w:val="000000"/>
          <w:lang w:eastAsia="zh-CN"/>
        </w:rPr>
      </w:pPr>
      <w:r>
        <w:rPr>
          <w:rFonts w:hint="eastAsia"/>
          <w:color w:val="000000"/>
          <w:lang w:eastAsia="zh-CN"/>
        </w:rPr>
        <w:t xml:space="preserve">JGJ16-2008       《民用建筑电气设计规范及条文说明》 </w:t>
      </w:r>
    </w:p>
    <w:p>
      <w:pPr>
        <w:autoSpaceDE/>
        <w:autoSpaceDN/>
        <w:jc w:val="both"/>
        <w:rPr>
          <w:color w:val="000000"/>
          <w:lang w:eastAsia="zh-CN"/>
        </w:rPr>
      </w:pPr>
      <w:r>
        <w:rPr>
          <w:rFonts w:hint="eastAsia"/>
          <w:color w:val="000000"/>
          <w:lang w:eastAsia="zh-CN"/>
        </w:rPr>
        <w:t xml:space="preserve">GB50227-95       《并联电容器成套装置设计规范》 </w:t>
      </w:r>
    </w:p>
    <w:p>
      <w:pPr>
        <w:autoSpaceDE/>
        <w:autoSpaceDN/>
        <w:jc w:val="both"/>
        <w:rPr>
          <w:color w:val="000000"/>
          <w:lang w:eastAsia="zh-CN"/>
        </w:rPr>
      </w:pPr>
      <w:r>
        <w:rPr>
          <w:rFonts w:hint="eastAsia"/>
          <w:color w:val="000000"/>
          <w:lang w:eastAsia="zh-CN"/>
        </w:rPr>
        <w:t xml:space="preserve">JB5346-1998      《串联电抗器》 </w:t>
      </w:r>
    </w:p>
    <w:p>
      <w:pPr>
        <w:autoSpaceDE/>
        <w:autoSpaceDN/>
        <w:jc w:val="both"/>
        <w:rPr>
          <w:color w:val="000000"/>
          <w:lang w:eastAsia="zh-CN"/>
        </w:rPr>
      </w:pPr>
      <w:r>
        <w:rPr>
          <w:rFonts w:hint="eastAsia"/>
          <w:color w:val="000000"/>
          <w:lang w:eastAsia="zh-CN"/>
        </w:rPr>
        <w:t xml:space="preserve">GB191            《包装贮运标准》 </w:t>
      </w:r>
    </w:p>
    <w:p>
      <w:pPr>
        <w:autoSpaceDE/>
        <w:autoSpaceDN/>
        <w:jc w:val="both"/>
        <w:rPr>
          <w:color w:val="000000"/>
          <w:lang w:eastAsia="zh-CN"/>
        </w:rPr>
      </w:pPr>
      <w:r>
        <w:rPr>
          <w:rFonts w:hint="eastAsia"/>
          <w:color w:val="000000"/>
          <w:lang w:eastAsia="zh-CN"/>
        </w:rPr>
        <w:t xml:space="preserve">GB11032-2000     《交流无间隙金属氧化锌避雷器》 </w:t>
      </w:r>
    </w:p>
    <w:p>
      <w:pPr>
        <w:autoSpaceDE/>
        <w:autoSpaceDN/>
        <w:jc w:val="both"/>
        <w:rPr>
          <w:color w:val="000000"/>
          <w:lang w:eastAsia="zh-CN"/>
        </w:rPr>
      </w:pPr>
      <w:r>
        <w:rPr>
          <w:rFonts w:hint="eastAsia"/>
          <w:color w:val="000000"/>
          <w:lang w:eastAsia="zh-CN"/>
        </w:rPr>
        <w:t xml:space="preserve">GB/T15576        《低压无功功率补偿装置总技术条件》 </w:t>
      </w:r>
    </w:p>
    <w:p>
      <w:pPr>
        <w:autoSpaceDE/>
        <w:autoSpaceDN/>
        <w:jc w:val="both"/>
        <w:rPr>
          <w:color w:val="000000"/>
          <w:lang w:eastAsia="zh-CN"/>
        </w:rPr>
      </w:pPr>
      <w:r>
        <w:rPr>
          <w:rFonts w:hint="eastAsia"/>
          <w:color w:val="000000"/>
          <w:lang w:eastAsia="zh-CN"/>
        </w:rPr>
        <w:t xml:space="preserve">GB4208－1993     《外壳防护等级（IP代码）》 </w:t>
      </w:r>
    </w:p>
    <w:p>
      <w:pPr>
        <w:autoSpaceDE/>
        <w:autoSpaceDN/>
        <w:jc w:val="both"/>
        <w:rPr>
          <w:color w:val="000000"/>
          <w:lang w:eastAsia="zh-CN"/>
        </w:rPr>
      </w:pPr>
      <w:r>
        <w:rPr>
          <w:rFonts w:hint="eastAsia"/>
          <w:color w:val="000000"/>
          <w:lang w:eastAsia="zh-CN"/>
        </w:rPr>
        <w:t xml:space="preserve">GB12747          《自愈式低电压并联电容器》 </w:t>
      </w:r>
    </w:p>
    <w:p>
      <w:pPr>
        <w:autoSpaceDE/>
        <w:autoSpaceDN/>
        <w:jc w:val="both"/>
        <w:rPr>
          <w:color w:val="000000"/>
          <w:lang w:eastAsia="zh-CN"/>
        </w:rPr>
      </w:pPr>
      <w:r>
        <w:rPr>
          <w:rFonts w:hint="eastAsia"/>
          <w:color w:val="000000"/>
          <w:lang w:val="en-US" w:eastAsia="zh-CN"/>
        </w:rPr>
        <w:t>2.2</w:t>
      </w:r>
      <w:r>
        <w:rPr>
          <w:rFonts w:hint="eastAsia"/>
          <w:color w:val="000000"/>
          <w:lang w:eastAsia="zh-CN"/>
        </w:rPr>
        <w:t>无功补偿相关技术要求</w:t>
      </w:r>
    </w:p>
    <w:p>
      <w:pPr>
        <w:autoSpaceDE/>
        <w:autoSpaceDN/>
        <w:jc w:val="both"/>
        <w:rPr>
          <w:color w:val="000000"/>
          <w:lang w:eastAsia="zh-CN"/>
        </w:rPr>
      </w:pPr>
      <w:r>
        <w:rPr>
          <w:rFonts w:hint="eastAsia"/>
          <w:color w:val="000000"/>
          <w:lang w:eastAsia="zh-CN"/>
        </w:rPr>
        <w:t>1）补偿方式：采用动态滤波补偿方式,必须加装电抗器。</w:t>
      </w:r>
    </w:p>
    <w:p>
      <w:pPr>
        <w:autoSpaceDE/>
        <w:autoSpaceDN/>
        <w:jc w:val="both"/>
        <w:rPr>
          <w:color w:val="000000"/>
          <w:lang w:eastAsia="zh-CN"/>
        </w:rPr>
      </w:pPr>
      <w:r>
        <w:rPr>
          <w:rFonts w:hint="eastAsia"/>
          <w:color w:val="000000"/>
          <w:lang w:eastAsia="zh-CN"/>
        </w:rPr>
        <w:t>2）元器件要求：低压补偿柜内关键元器件如控制器、电容器、电抗器、可控硅须采用同一品牌。</w:t>
      </w:r>
    </w:p>
    <w:p>
      <w:pPr>
        <w:autoSpaceDE/>
        <w:autoSpaceDN/>
        <w:jc w:val="both"/>
        <w:rPr>
          <w:color w:val="000000"/>
          <w:lang w:eastAsia="zh-CN"/>
        </w:rPr>
      </w:pPr>
      <w:r>
        <w:rPr>
          <w:rFonts w:hint="eastAsia"/>
          <w:color w:val="000000"/>
          <w:lang w:val="en-US" w:eastAsia="zh-CN"/>
        </w:rPr>
        <w:t>2.3</w:t>
      </w:r>
      <w:r>
        <w:rPr>
          <w:rFonts w:hint="eastAsia"/>
          <w:color w:val="000000"/>
          <w:lang w:eastAsia="zh-CN"/>
        </w:rPr>
        <w:t>补偿柜装置技术规格要求</w:t>
      </w:r>
    </w:p>
    <w:p>
      <w:pPr>
        <w:autoSpaceDE/>
        <w:autoSpaceDN/>
        <w:jc w:val="both"/>
        <w:rPr>
          <w:color w:val="000000"/>
          <w:lang w:eastAsia="zh-CN"/>
        </w:rPr>
      </w:pPr>
      <w:r>
        <w:rPr>
          <w:rFonts w:hint="eastAsia"/>
          <w:color w:val="000000"/>
          <w:lang w:eastAsia="zh-CN"/>
        </w:rPr>
        <w:t xml:space="preserve">额定电压：          三相/AC/400V </w:t>
      </w:r>
    </w:p>
    <w:p>
      <w:pPr>
        <w:autoSpaceDE/>
        <w:autoSpaceDN/>
        <w:jc w:val="both"/>
        <w:rPr>
          <w:color w:val="000000"/>
          <w:lang w:eastAsia="zh-CN"/>
        </w:rPr>
      </w:pPr>
      <w:r>
        <w:rPr>
          <w:rFonts w:hint="eastAsia"/>
          <w:color w:val="000000"/>
          <w:lang w:eastAsia="zh-CN"/>
        </w:rPr>
        <w:t>额定频率：            50Hz</w:t>
      </w:r>
    </w:p>
    <w:p>
      <w:pPr>
        <w:autoSpaceDE/>
        <w:autoSpaceDN/>
        <w:jc w:val="both"/>
        <w:rPr>
          <w:color w:val="000000"/>
          <w:lang w:eastAsia="zh-CN"/>
        </w:rPr>
      </w:pPr>
      <w:r>
        <w:rPr>
          <w:rFonts w:hint="eastAsia"/>
          <w:color w:val="000000"/>
          <w:lang w:eastAsia="zh-CN"/>
        </w:rPr>
        <w:t>安装场所：          室内</w:t>
      </w:r>
    </w:p>
    <w:p>
      <w:pPr>
        <w:autoSpaceDE/>
        <w:autoSpaceDN/>
        <w:jc w:val="both"/>
        <w:rPr>
          <w:color w:val="000000"/>
          <w:lang w:eastAsia="zh-CN"/>
        </w:rPr>
      </w:pPr>
      <w:r>
        <w:rPr>
          <w:rFonts w:hint="eastAsia"/>
          <w:color w:val="000000"/>
          <w:lang w:eastAsia="zh-CN"/>
        </w:rPr>
        <w:t>补偿精度：      不得大于60Kvar</w:t>
      </w:r>
    </w:p>
    <w:p>
      <w:pPr>
        <w:autoSpaceDE/>
        <w:autoSpaceDN/>
        <w:jc w:val="both"/>
        <w:rPr>
          <w:color w:val="000000"/>
          <w:lang w:eastAsia="zh-CN"/>
        </w:rPr>
      </w:pPr>
      <w:r>
        <w:rPr>
          <w:rFonts w:hint="eastAsia"/>
          <w:color w:val="000000"/>
          <w:lang w:eastAsia="zh-CN"/>
        </w:rPr>
        <w:t>补偿容量：见施工图设计图纸</w:t>
      </w:r>
    </w:p>
    <w:p>
      <w:pPr>
        <w:autoSpaceDE/>
        <w:autoSpaceDN/>
        <w:jc w:val="both"/>
        <w:rPr>
          <w:color w:val="000000"/>
          <w:lang w:eastAsia="zh-CN"/>
        </w:rPr>
      </w:pPr>
      <w:r>
        <w:rPr>
          <w:rFonts w:hint="eastAsia"/>
          <w:color w:val="000000"/>
          <w:lang w:eastAsia="zh-CN"/>
        </w:rPr>
        <w:t>功能要求：保证电抗器，电容器均有独立的散热通道，电容器不受高温影响。</w:t>
      </w:r>
    </w:p>
    <w:p>
      <w:pPr>
        <w:autoSpaceDE/>
        <w:autoSpaceDN/>
        <w:jc w:val="both"/>
        <w:rPr>
          <w:color w:val="000000"/>
          <w:lang w:eastAsia="zh-CN"/>
        </w:rPr>
      </w:pPr>
      <w:r>
        <w:rPr>
          <w:rFonts w:hint="eastAsia"/>
          <w:color w:val="000000"/>
          <w:lang w:val="en-US" w:eastAsia="zh-CN"/>
        </w:rPr>
        <w:t>2.4</w:t>
      </w:r>
      <w:r>
        <w:rPr>
          <w:rFonts w:hint="eastAsia"/>
          <w:color w:val="000000"/>
          <w:lang w:eastAsia="zh-CN"/>
        </w:rPr>
        <w:t>控制器的技术要求</w:t>
      </w:r>
    </w:p>
    <w:p>
      <w:pPr>
        <w:autoSpaceDE/>
        <w:autoSpaceDN/>
        <w:jc w:val="both"/>
        <w:rPr>
          <w:color w:val="000000"/>
          <w:lang w:eastAsia="zh-CN"/>
        </w:rPr>
      </w:pPr>
      <w:r>
        <w:rPr>
          <w:rFonts w:hint="eastAsia"/>
          <w:color w:val="000000"/>
          <w:lang w:eastAsia="zh-CN"/>
        </w:rPr>
        <w:t>控制功能：手动/自动可切换；变步长智能控制；快速响应周期。</w:t>
      </w:r>
    </w:p>
    <w:p>
      <w:pPr>
        <w:autoSpaceDE/>
        <w:autoSpaceDN/>
        <w:jc w:val="both"/>
        <w:rPr>
          <w:color w:val="000000"/>
          <w:lang w:eastAsia="zh-CN"/>
        </w:rPr>
      </w:pPr>
      <w:r>
        <w:rPr>
          <w:rFonts w:hint="eastAsia"/>
          <w:color w:val="000000"/>
          <w:lang w:eastAsia="zh-CN"/>
        </w:rPr>
        <w:t>测量功能：具备实时功率因数，有功，无功，视在功率及电压，电流的检测和显示功能；具备谐波电压电流监测分析功能；</w:t>
      </w:r>
    </w:p>
    <w:p>
      <w:pPr>
        <w:autoSpaceDE/>
        <w:autoSpaceDN/>
        <w:jc w:val="both"/>
        <w:rPr>
          <w:color w:val="000000"/>
          <w:lang w:eastAsia="zh-CN"/>
        </w:rPr>
      </w:pPr>
      <w:r>
        <w:rPr>
          <w:rFonts w:hint="eastAsia"/>
          <w:color w:val="000000"/>
          <w:lang w:eastAsia="zh-CN"/>
        </w:rPr>
        <w:t>保护功能：具备过压欠压，过流，过温，谐波超限保护及报警功能。</w:t>
      </w:r>
    </w:p>
    <w:p>
      <w:pPr>
        <w:autoSpaceDE/>
        <w:autoSpaceDN/>
        <w:jc w:val="both"/>
        <w:rPr>
          <w:color w:val="000000"/>
          <w:lang w:eastAsia="zh-CN"/>
        </w:rPr>
      </w:pPr>
      <w:r>
        <w:rPr>
          <w:rFonts w:hint="eastAsia"/>
          <w:color w:val="000000"/>
          <w:lang w:eastAsia="zh-CN"/>
        </w:rPr>
        <w:t xml:space="preserve"> 三相滤波电抗器技术要求：</w:t>
      </w:r>
    </w:p>
    <w:p>
      <w:pPr>
        <w:autoSpaceDE/>
        <w:autoSpaceDN/>
        <w:jc w:val="both"/>
        <w:rPr>
          <w:color w:val="000000"/>
          <w:lang w:eastAsia="zh-CN"/>
        </w:rPr>
      </w:pPr>
      <w:r>
        <w:rPr>
          <w:rFonts w:hint="eastAsia"/>
          <w:color w:val="000000"/>
          <w:lang w:eastAsia="zh-CN"/>
        </w:rPr>
        <w:t xml:space="preserve">电抗系数：7% </w:t>
      </w:r>
    </w:p>
    <w:p>
      <w:pPr>
        <w:autoSpaceDE/>
        <w:autoSpaceDN/>
        <w:jc w:val="both"/>
        <w:rPr>
          <w:color w:val="000000"/>
          <w:lang w:eastAsia="zh-CN"/>
        </w:rPr>
      </w:pPr>
      <w:r>
        <w:rPr>
          <w:rFonts w:hint="eastAsia"/>
          <w:color w:val="000000"/>
          <w:lang w:eastAsia="zh-CN"/>
        </w:rPr>
        <w:t>系统额定电压：400V</w:t>
      </w:r>
    </w:p>
    <w:p>
      <w:pPr>
        <w:autoSpaceDE/>
        <w:autoSpaceDN/>
        <w:jc w:val="both"/>
        <w:rPr>
          <w:color w:val="000000"/>
          <w:lang w:eastAsia="zh-CN"/>
        </w:rPr>
      </w:pPr>
      <w:r>
        <w:rPr>
          <w:rFonts w:hint="eastAsia"/>
          <w:color w:val="000000"/>
          <w:lang w:eastAsia="zh-CN"/>
        </w:rPr>
        <w:t>最大允许工作电压：1.05×In（连续运行），1.1×In（每日8小时运行）</w:t>
      </w:r>
    </w:p>
    <w:p>
      <w:pPr>
        <w:autoSpaceDE/>
        <w:autoSpaceDN/>
        <w:jc w:val="both"/>
        <w:rPr>
          <w:color w:val="000000"/>
          <w:lang w:eastAsia="zh-CN"/>
        </w:rPr>
      </w:pPr>
      <w:r>
        <w:rPr>
          <w:rFonts w:hint="eastAsia"/>
          <w:color w:val="000000"/>
          <w:lang w:eastAsia="zh-CN"/>
        </w:rPr>
        <w:t>线性度（工作电流）：1.7×In（连续运行）</w:t>
      </w:r>
    </w:p>
    <w:p>
      <w:pPr>
        <w:autoSpaceDE/>
        <w:autoSpaceDN/>
        <w:jc w:val="both"/>
        <w:rPr>
          <w:color w:val="000000"/>
          <w:lang w:eastAsia="zh-CN"/>
        </w:rPr>
      </w:pPr>
      <w:r>
        <w:rPr>
          <w:rFonts w:hint="eastAsia"/>
          <w:color w:val="000000"/>
          <w:lang w:eastAsia="zh-CN"/>
        </w:rPr>
        <w:t>温度等级：F</w:t>
      </w:r>
    </w:p>
    <w:p>
      <w:pPr>
        <w:autoSpaceDE/>
        <w:autoSpaceDN/>
        <w:jc w:val="both"/>
        <w:rPr>
          <w:color w:val="000000"/>
          <w:lang w:eastAsia="zh-CN"/>
        </w:rPr>
      </w:pPr>
      <w:r>
        <w:rPr>
          <w:rFonts w:hint="eastAsia"/>
          <w:color w:val="000000"/>
          <w:lang w:eastAsia="zh-CN"/>
        </w:rPr>
        <w:t>具有超温自保护功能</w:t>
      </w:r>
    </w:p>
    <w:p>
      <w:pPr>
        <w:autoSpaceDE/>
        <w:autoSpaceDN/>
        <w:jc w:val="both"/>
        <w:rPr>
          <w:color w:val="000000"/>
          <w:lang w:eastAsia="zh-CN"/>
        </w:rPr>
      </w:pPr>
      <w:r>
        <w:rPr>
          <w:rFonts w:hint="eastAsia"/>
          <w:color w:val="000000"/>
          <w:lang w:eastAsia="zh-CN"/>
        </w:rPr>
        <w:t>三相滤波电容器技术要求：</w:t>
      </w:r>
    </w:p>
    <w:p>
      <w:pPr>
        <w:autoSpaceDE/>
        <w:autoSpaceDN/>
        <w:jc w:val="both"/>
        <w:rPr>
          <w:color w:val="000000"/>
          <w:lang w:eastAsia="zh-CN"/>
        </w:rPr>
      </w:pPr>
      <w:r>
        <w:rPr>
          <w:rFonts w:hint="eastAsia"/>
          <w:color w:val="000000"/>
          <w:lang w:eastAsia="zh-CN"/>
        </w:rPr>
        <w:t>额定电压：480V</w:t>
      </w:r>
    </w:p>
    <w:p>
      <w:pPr>
        <w:autoSpaceDE/>
        <w:autoSpaceDN/>
        <w:jc w:val="both"/>
        <w:rPr>
          <w:color w:val="000000"/>
          <w:lang w:eastAsia="zh-CN"/>
        </w:rPr>
      </w:pPr>
      <w:r>
        <w:rPr>
          <w:rFonts w:hint="eastAsia"/>
          <w:color w:val="000000"/>
          <w:lang w:eastAsia="zh-CN"/>
        </w:rPr>
        <w:t>过压范围：+10%（8小时/24小时），+15%（30分钟/24小时），+20%（5分钟×200次），+30%（1分钟×200次）</w:t>
      </w:r>
    </w:p>
    <w:p>
      <w:pPr>
        <w:autoSpaceDE/>
        <w:autoSpaceDN/>
        <w:jc w:val="both"/>
        <w:rPr>
          <w:color w:val="000000"/>
          <w:lang w:eastAsia="zh-CN"/>
        </w:rPr>
      </w:pPr>
      <w:r>
        <w:rPr>
          <w:rFonts w:hint="eastAsia"/>
          <w:color w:val="000000"/>
          <w:lang w:eastAsia="zh-CN"/>
        </w:rPr>
        <w:t>过流能力：2×In</w:t>
      </w:r>
    </w:p>
    <w:p>
      <w:pPr>
        <w:autoSpaceDE/>
        <w:autoSpaceDN/>
        <w:jc w:val="both"/>
        <w:rPr>
          <w:color w:val="000000"/>
          <w:lang w:eastAsia="zh-CN"/>
        </w:rPr>
      </w:pPr>
      <w:r>
        <w:rPr>
          <w:rFonts w:hint="eastAsia"/>
          <w:color w:val="000000"/>
          <w:lang w:eastAsia="zh-CN"/>
        </w:rPr>
        <w:t>浪涌电流：200×In</w:t>
      </w:r>
    </w:p>
    <w:p>
      <w:pPr>
        <w:autoSpaceDE/>
        <w:autoSpaceDN/>
        <w:jc w:val="both"/>
        <w:rPr>
          <w:color w:val="000000"/>
          <w:lang w:eastAsia="zh-CN"/>
        </w:rPr>
      </w:pPr>
      <w:r>
        <w:rPr>
          <w:rFonts w:hint="eastAsia"/>
          <w:color w:val="000000"/>
          <w:lang w:eastAsia="zh-CN"/>
        </w:rPr>
        <w:t>功耗：≤0.25W/kVar</w:t>
      </w:r>
    </w:p>
    <w:p>
      <w:pPr>
        <w:autoSpaceDE/>
        <w:autoSpaceDN/>
        <w:jc w:val="both"/>
        <w:rPr>
          <w:color w:val="000000"/>
          <w:lang w:val="zh-CN" w:eastAsia="zh-CN"/>
        </w:rPr>
      </w:pPr>
      <w:r>
        <w:rPr>
          <w:rFonts w:hint="eastAsia"/>
          <w:color w:val="000000"/>
          <w:lang w:val="zh-CN" w:eastAsia="zh-CN"/>
        </w:rPr>
        <w:t>内置放电电阻接地，确保电容安全放电，电压在关断1分钟之后达到50V。滤波电容器额定工作电压为440V，耐压不低于480V，连续过流能力应不小于2倍额定电流。</w:t>
      </w:r>
    </w:p>
    <w:p>
      <w:pPr>
        <w:autoSpaceDE/>
        <w:autoSpaceDN/>
        <w:jc w:val="both"/>
        <w:rPr>
          <w:color w:val="000000"/>
          <w:lang w:val="zh-CN" w:eastAsia="zh-CN"/>
        </w:rPr>
      </w:pPr>
      <w:r>
        <w:rPr>
          <w:rFonts w:hint="eastAsia"/>
          <w:color w:val="000000"/>
          <w:lang w:val="zh-CN" w:eastAsia="zh-CN"/>
        </w:rPr>
        <w:t>单独的元件在寿命完结后应从电路中断开。</w:t>
      </w:r>
    </w:p>
    <w:p>
      <w:pPr>
        <w:autoSpaceDE/>
        <w:autoSpaceDN/>
        <w:jc w:val="both"/>
        <w:rPr>
          <w:color w:val="000000"/>
          <w:lang w:val="zh-CN" w:eastAsia="zh-CN"/>
        </w:rPr>
      </w:pPr>
      <w:r>
        <w:rPr>
          <w:rFonts w:hint="eastAsia"/>
          <w:color w:val="000000"/>
          <w:lang w:val="zh-CN" w:eastAsia="zh-CN"/>
        </w:rPr>
        <w:t>电容器装置应为环保纯干式自愈式的高级金属化聚丙烯薄膜充气（N2）电容器。</w:t>
      </w:r>
    </w:p>
    <w:p>
      <w:pPr>
        <w:autoSpaceDE/>
        <w:autoSpaceDN/>
        <w:jc w:val="both"/>
        <w:rPr>
          <w:color w:val="000000"/>
          <w:lang w:val="zh-CN" w:eastAsia="zh-CN"/>
        </w:rPr>
      </w:pPr>
      <w:r>
        <w:rPr>
          <w:rFonts w:hint="eastAsia"/>
          <w:color w:val="000000"/>
          <w:lang w:val="zh-CN" w:eastAsia="zh-CN"/>
        </w:rPr>
        <w:t>内部采用过压力保护及释放系统，具有过温度、过电压、过电流保护功能，有防止爆炸和鼓肚功效；三相角接，采用三相共补方式。</w:t>
      </w:r>
    </w:p>
    <w:p>
      <w:pPr>
        <w:autoSpaceDE/>
        <w:autoSpaceDN/>
        <w:jc w:val="both"/>
        <w:rPr>
          <w:color w:val="000000"/>
          <w:lang w:val="zh-CN" w:eastAsia="zh-CN"/>
        </w:rPr>
      </w:pPr>
      <w:r>
        <w:rPr>
          <w:rFonts w:hint="eastAsia"/>
          <w:color w:val="000000"/>
          <w:lang w:val="zh-CN" w:eastAsia="zh-CN"/>
        </w:rPr>
        <w:t>每组电容器回路中应有限制合闸涌流的措施，分组电容器的投切不得发生震荡，投切一组电容器引起的所在相母线电压变动不宜超过2.5%。</w:t>
      </w:r>
    </w:p>
    <w:p>
      <w:pPr>
        <w:autoSpaceDE/>
        <w:autoSpaceDN/>
        <w:jc w:val="both"/>
        <w:rPr>
          <w:color w:val="000000"/>
          <w:lang w:val="zh-CN" w:eastAsia="zh-CN"/>
        </w:rPr>
      </w:pPr>
      <w:r>
        <w:rPr>
          <w:rFonts w:hint="eastAsia"/>
          <w:color w:val="000000"/>
          <w:lang w:val="zh-CN" w:eastAsia="zh-CN"/>
        </w:rPr>
        <w:t>电容器采用模块化设计，可以灵活组合，现场拼装。</w:t>
      </w:r>
    </w:p>
    <w:p>
      <w:pPr>
        <w:autoSpaceDE/>
        <w:autoSpaceDN/>
        <w:jc w:val="both"/>
        <w:rPr>
          <w:rFonts w:ascii="Times New Roman" w:hAnsi="Times New Roman" w:cs="Times New Roman"/>
          <w:sz w:val="24"/>
          <w:szCs w:val="20"/>
          <w:lang w:eastAsia="zh-CN"/>
        </w:rPr>
      </w:pPr>
      <w:r>
        <w:rPr>
          <w:rFonts w:hint="eastAsia"/>
          <w:color w:val="000000"/>
          <w:lang w:val="zh-CN" w:eastAsia="zh-CN"/>
        </w:rPr>
        <w:t>电容器的外壳防护等级不低于IP40。</w:t>
      </w:r>
    </w:p>
    <w:p>
      <w:pPr>
        <w:autoSpaceDE/>
        <w:autoSpaceDN/>
        <w:jc w:val="both"/>
        <w:rPr>
          <w:color w:val="000000"/>
          <w:lang w:eastAsia="zh-CN"/>
        </w:rPr>
      </w:pPr>
      <w:r>
        <w:rPr>
          <w:rFonts w:hint="eastAsia"/>
          <w:color w:val="000000"/>
          <w:lang w:eastAsia="zh-CN"/>
        </w:rPr>
        <w:t>可控硅投切单元的技术要求：</w:t>
      </w:r>
    </w:p>
    <w:p>
      <w:pPr>
        <w:autoSpaceDE/>
        <w:autoSpaceDN/>
        <w:jc w:val="both"/>
        <w:rPr>
          <w:color w:val="000000"/>
          <w:lang w:eastAsia="zh-CN"/>
        </w:rPr>
      </w:pPr>
      <w:r>
        <w:rPr>
          <w:rFonts w:hint="eastAsia"/>
          <w:color w:val="000000"/>
          <w:lang w:eastAsia="zh-CN"/>
        </w:rPr>
        <w:t>可控硅投切单元采用模块化结构，模块结构中包含可控硅、散热器、风机及控制板并可根据现场环境温度设定风机启动限值。</w:t>
      </w:r>
    </w:p>
    <w:p>
      <w:pPr>
        <w:autoSpaceDE/>
        <w:autoSpaceDN/>
        <w:jc w:val="both"/>
        <w:rPr>
          <w:color w:val="000000"/>
          <w:lang w:eastAsia="zh-CN"/>
        </w:rPr>
      </w:pPr>
      <w:r>
        <w:rPr>
          <w:rFonts w:hint="eastAsia"/>
          <w:color w:val="000000"/>
          <w:lang w:eastAsia="zh-CN"/>
        </w:rPr>
        <w:t>采用全数字控制系统，抗干扰能力强。</w:t>
      </w:r>
    </w:p>
    <w:p>
      <w:pPr>
        <w:autoSpaceDE/>
        <w:autoSpaceDN/>
        <w:jc w:val="both"/>
        <w:rPr>
          <w:color w:val="000000"/>
          <w:lang w:eastAsia="zh-CN"/>
        </w:rPr>
      </w:pPr>
      <w:r>
        <w:rPr>
          <w:rFonts w:hint="eastAsia"/>
          <w:color w:val="000000"/>
          <w:lang w:eastAsia="zh-CN"/>
        </w:rPr>
        <w:t>响应速度快，全响应时间 ≤20ms</w:t>
      </w:r>
    </w:p>
    <w:p>
      <w:pPr>
        <w:autoSpaceDE/>
        <w:autoSpaceDN/>
        <w:jc w:val="both"/>
        <w:rPr>
          <w:color w:val="000000"/>
          <w:lang w:eastAsia="zh-CN"/>
        </w:rPr>
      </w:pPr>
      <w:r>
        <w:rPr>
          <w:rFonts w:hint="eastAsia"/>
          <w:color w:val="000000"/>
          <w:lang w:eastAsia="zh-CN"/>
        </w:rPr>
        <w:t>输入控制信号功率小，DC12V输入不大于3mA</w:t>
      </w:r>
    </w:p>
    <w:p>
      <w:pPr>
        <w:autoSpaceDE/>
        <w:autoSpaceDN/>
        <w:jc w:val="both"/>
        <w:rPr>
          <w:color w:val="000000"/>
          <w:lang w:eastAsia="zh-CN"/>
        </w:rPr>
      </w:pPr>
      <w:r>
        <w:rPr>
          <w:rFonts w:hint="eastAsia"/>
          <w:color w:val="000000"/>
          <w:lang w:eastAsia="zh-CN"/>
        </w:rPr>
        <w:t>双重温度保护，自动控制风扇散热，延长风扇使用寿命</w:t>
      </w:r>
    </w:p>
    <w:p>
      <w:pPr>
        <w:autoSpaceDE/>
        <w:autoSpaceDN/>
        <w:jc w:val="both"/>
        <w:rPr>
          <w:color w:val="000000"/>
          <w:lang w:eastAsia="zh-CN"/>
        </w:rPr>
      </w:pPr>
      <w:r>
        <w:rPr>
          <w:rFonts w:hint="eastAsia"/>
          <w:color w:val="000000"/>
          <w:lang w:eastAsia="zh-CN"/>
        </w:rPr>
        <w:t>3）装置构成及性能要求</w:t>
      </w:r>
    </w:p>
    <w:p>
      <w:pPr>
        <w:autoSpaceDE/>
        <w:autoSpaceDN/>
        <w:jc w:val="both"/>
        <w:rPr>
          <w:color w:val="000000"/>
          <w:lang w:eastAsia="zh-CN"/>
        </w:rPr>
      </w:pPr>
      <w:r>
        <w:rPr>
          <w:rFonts w:hint="eastAsia"/>
          <w:color w:val="000000"/>
          <w:lang w:eastAsia="zh-CN"/>
        </w:rPr>
        <w:t>继电保护配置及测量</w:t>
      </w:r>
    </w:p>
    <w:p>
      <w:pPr>
        <w:autoSpaceDE/>
        <w:autoSpaceDN/>
        <w:jc w:val="both"/>
        <w:rPr>
          <w:color w:val="000000"/>
          <w:lang w:eastAsia="zh-CN"/>
        </w:rPr>
      </w:pPr>
      <w:r>
        <w:rPr>
          <w:rFonts w:hint="eastAsia"/>
          <w:color w:val="000000"/>
          <w:lang w:eastAsia="zh-CN"/>
        </w:rPr>
        <w:t>进线采用断路器或熔断器，实现装置内的过电流、短路保护。</w:t>
      </w:r>
    </w:p>
    <w:p>
      <w:pPr>
        <w:autoSpaceDE/>
        <w:autoSpaceDN/>
        <w:jc w:val="both"/>
        <w:rPr>
          <w:color w:val="000000"/>
          <w:lang w:eastAsia="zh-CN"/>
        </w:rPr>
      </w:pPr>
      <w:r>
        <w:rPr>
          <w:rFonts w:hint="eastAsia"/>
          <w:color w:val="000000"/>
          <w:lang w:eastAsia="zh-CN"/>
        </w:rPr>
        <w:t>装置内具有过压、过热、缺相、短路、控制电压欠压、抗干扰等保护功能及外部输出警报、跳闸端口。</w:t>
      </w:r>
    </w:p>
    <w:p>
      <w:pPr>
        <w:autoSpaceDE/>
        <w:autoSpaceDN/>
        <w:jc w:val="both"/>
        <w:rPr>
          <w:color w:val="000000"/>
          <w:lang w:eastAsia="zh-CN"/>
        </w:rPr>
      </w:pPr>
      <w:r>
        <w:rPr>
          <w:rFonts w:hint="eastAsia"/>
          <w:color w:val="000000"/>
          <w:lang w:eastAsia="zh-CN"/>
        </w:rPr>
        <w:t>装置内部能实现自动限流功能，保证滤波器自动限制在100%额定容量输出，长时间工作在额定状态。</w:t>
      </w:r>
    </w:p>
    <w:p>
      <w:pPr>
        <w:autoSpaceDE/>
        <w:autoSpaceDN/>
        <w:jc w:val="both"/>
        <w:rPr>
          <w:color w:val="000000"/>
          <w:lang w:eastAsia="zh-CN"/>
        </w:rPr>
      </w:pPr>
      <w:r>
        <w:rPr>
          <w:rFonts w:hint="eastAsia"/>
          <w:color w:val="000000"/>
          <w:lang w:eastAsia="zh-CN"/>
        </w:rPr>
        <w:t>过压保护：防止系统出现过电压，在系统发生过电压时闭锁有源电力滤波器补偿装置输出，同时有相应的报警。</w:t>
      </w:r>
    </w:p>
    <w:p>
      <w:pPr>
        <w:autoSpaceDE/>
        <w:autoSpaceDN/>
        <w:jc w:val="both"/>
        <w:rPr>
          <w:color w:val="000000"/>
          <w:lang w:eastAsia="zh-CN"/>
        </w:rPr>
      </w:pPr>
      <w:r>
        <w:rPr>
          <w:rFonts w:hint="eastAsia"/>
          <w:color w:val="000000"/>
          <w:lang w:eastAsia="zh-CN"/>
        </w:rPr>
        <w:t>温度保护：功率模块温度过热保护功能；当内部温度超过预定值时，闭锁有源电力滤波器补偿装置输出，并发出报警。</w:t>
      </w:r>
    </w:p>
    <w:p>
      <w:pPr>
        <w:autoSpaceDE/>
        <w:autoSpaceDN/>
        <w:jc w:val="both"/>
        <w:rPr>
          <w:color w:val="000000"/>
          <w:lang w:eastAsia="zh-CN"/>
        </w:rPr>
      </w:pPr>
      <w:r>
        <w:rPr>
          <w:rFonts w:hint="eastAsia"/>
          <w:color w:val="000000"/>
          <w:lang w:eastAsia="zh-CN"/>
        </w:rPr>
        <w:t>防雷保护：柜内配有防雷元件，防止雷击对滤波器造成的损坏。（模块挂壁式没有防雷）</w:t>
      </w:r>
    </w:p>
    <w:p>
      <w:pPr>
        <w:autoSpaceDE/>
        <w:autoSpaceDN/>
        <w:jc w:val="both"/>
        <w:rPr>
          <w:rFonts w:hint="eastAsia"/>
          <w:color w:val="000000"/>
          <w:lang w:eastAsia="zh-CN"/>
        </w:rPr>
      </w:pPr>
      <w:r>
        <w:rPr>
          <w:rFonts w:hint="eastAsia"/>
          <w:color w:val="000000"/>
          <w:lang w:eastAsia="zh-CN"/>
        </w:rPr>
        <w:t>可进行启动、终止和重启有源电力滤波器；测量、分析、记录各种参数；对有源电力滤波器进行设定；监测有源电力滤波器的负荷和故障记录；提供有源电力滤波器各显示信息；具有故障记录功能。</w:t>
      </w:r>
    </w:p>
    <w:p>
      <w:pPr>
        <w:keepNext/>
        <w:keepLines/>
        <w:autoSpaceDE/>
        <w:autoSpaceDN/>
        <w:jc w:val="both"/>
        <w:outlineLvl w:val="2"/>
        <w:rPr>
          <w:b/>
          <w:color w:val="000000"/>
          <w:kern w:val="2"/>
          <w:lang w:eastAsia="zh-CN"/>
        </w:rPr>
      </w:pPr>
      <w:bookmarkStart w:id="1" w:name="_Toc16672"/>
      <w:r>
        <w:rPr>
          <w:rFonts w:hint="eastAsia"/>
          <w:b/>
          <w:color w:val="000000"/>
          <w:kern w:val="2"/>
          <w:lang w:val="en-US" w:eastAsia="zh-CN"/>
        </w:rPr>
        <w:t>3.</w:t>
      </w:r>
      <w:r>
        <w:rPr>
          <w:rFonts w:hint="eastAsia"/>
          <w:b/>
          <w:color w:val="000000"/>
          <w:kern w:val="2"/>
          <w:lang w:eastAsia="zh-CN"/>
        </w:rPr>
        <w:t>电力变压器</w:t>
      </w:r>
      <w:bookmarkEnd w:id="1"/>
    </w:p>
    <w:p>
      <w:pPr>
        <w:autoSpaceDE/>
        <w:autoSpaceDN/>
        <w:jc w:val="both"/>
        <w:rPr>
          <w:color w:val="000000"/>
          <w:lang w:eastAsia="zh-CN"/>
        </w:rPr>
      </w:pPr>
      <w:r>
        <w:rPr>
          <w:rFonts w:hint="eastAsia"/>
          <w:color w:val="000000"/>
          <w:lang w:val="en-US" w:eastAsia="zh-CN"/>
        </w:rPr>
        <w:t>3</w:t>
      </w:r>
      <w:r>
        <w:rPr>
          <w:rFonts w:hint="eastAsia"/>
          <w:color w:val="000000"/>
          <w:lang w:eastAsia="zh-CN"/>
        </w:rPr>
        <w:t>.1性能和特性</w:t>
      </w:r>
    </w:p>
    <w:p>
      <w:pPr>
        <w:autoSpaceDE/>
        <w:autoSpaceDN/>
        <w:jc w:val="both"/>
        <w:rPr>
          <w:color w:val="000000"/>
          <w:lang w:eastAsia="zh-CN"/>
        </w:rPr>
      </w:pPr>
      <w:r>
        <w:rPr>
          <w:rFonts w:hint="eastAsia"/>
          <w:color w:val="000000"/>
          <w:lang w:eastAsia="zh-CN"/>
        </w:rPr>
        <w:t>变压器在GB1094规定的使用条件下，应能正常地满负荷连续运行并达到本标书中规定的负载及特殊要求。</w:t>
      </w:r>
    </w:p>
    <w:p>
      <w:pPr>
        <w:autoSpaceDE/>
        <w:autoSpaceDN/>
        <w:jc w:val="both"/>
        <w:rPr>
          <w:color w:val="000000"/>
          <w:lang w:eastAsia="zh-CN"/>
        </w:rPr>
      </w:pPr>
      <w:r>
        <w:rPr>
          <w:rFonts w:hint="eastAsia"/>
          <w:color w:val="000000"/>
          <w:lang w:eastAsia="zh-CN"/>
        </w:rPr>
        <w:t>变压器在额定输出功率，施加电压在正常电压的±5％范围内波动时，变压器的温升限值如下:</w:t>
      </w:r>
    </w:p>
    <w:p>
      <w:pPr>
        <w:autoSpaceDE/>
        <w:autoSpaceDN/>
        <w:jc w:val="both"/>
        <w:rPr>
          <w:color w:val="000000"/>
          <w:lang w:eastAsia="zh-CN"/>
        </w:rPr>
      </w:pPr>
      <w:r>
        <w:rPr>
          <w:rFonts w:hint="eastAsia"/>
          <w:color w:val="000000"/>
          <w:lang w:eastAsia="zh-CN"/>
        </w:rPr>
        <w:t>部件温升限值</w:t>
      </w:r>
    </w:p>
    <w:p>
      <w:pPr>
        <w:autoSpaceDE/>
        <w:autoSpaceDN/>
        <w:jc w:val="both"/>
        <w:rPr>
          <w:color w:val="000000"/>
          <w:lang w:eastAsia="zh-CN"/>
        </w:rPr>
      </w:pPr>
      <w:r>
        <w:rPr>
          <w:rFonts w:hint="eastAsia"/>
          <w:color w:val="000000"/>
          <w:lang w:eastAsia="zh-CN"/>
        </w:rPr>
        <w:t xml:space="preserve">绕组温升，绝缘的耐热等级为F级100K(电阻法测量)    </w:t>
      </w:r>
    </w:p>
    <w:p>
      <w:pPr>
        <w:autoSpaceDE/>
        <w:autoSpaceDN/>
        <w:jc w:val="both"/>
        <w:rPr>
          <w:color w:val="000000"/>
          <w:lang w:eastAsia="zh-CN"/>
        </w:rPr>
      </w:pPr>
      <w:r>
        <w:rPr>
          <w:rFonts w:hint="eastAsia"/>
          <w:color w:val="000000"/>
          <w:lang w:eastAsia="zh-CN"/>
        </w:rPr>
        <w:t>铁心使相邻绝缘材料不损伤的温升</w:t>
      </w:r>
    </w:p>
    <w:p>
      <w:pPr>
        <w:autoSpaceDE/>
        <w:autoSpaceDN/>
        <w:jc w:val="both"/>
        <w:rPr>
          <w:color w:val="000000"/>
          <w:lang w:eastAsia="zh-CN"/>
        </w:rPr>
      </w:pPr>
      <w:r>
        <w:rPr>
          <w:rFonts w:hint="eastAsia"/>
          <w:color w:val="000000"/>
          <w:lang w:eastAsia="zh-CN"/>
        </w:rPr>
        <w:t>壳内温度+40℃</w:t>
      </w:r>
    </w:p>
    <w:p>
      <w:pPr>
        <w:autoSpaceDE/>
        <w:autoSpaceDN/>
        <w:jc w:val="both"/>
        <w:rPr>
          <w:color w:val="000000"/>
          <w:lang w:eastAsia="zh-CN"/>
        </w:rPr>
      </w:pPr>
      <w:r>
        <w:rPr>
          <w:rFonts w:hint="eastAsia"/>
          <w:color w:val="000000"/>
          <w:lang w:eastAsia="zh-CN"/>
        </w:rPr>
        <w:t>2秒钟内承受外部短路的动稳定效应和热稳定效应而不损伤。</w:t>
      </w:r>
    </w:p>
    <w:p>
      <w:pPr>
        <w:autoSpaceDE/>
        <w:autoSpaceDN/>
        <w:jc w:val="both"/>
        <w:rPr>
          <w:color w:val="000000"/>
          <w:lang w:eastAsia="zh-CN"/>
        </w:rPr>
      </w:pPr>
      <w:r>
        <w:rPr>
          <w:rFonts w:hint="eastAsia"/>
          <w:color w:val="000000"/>
          <w:lang w:eastAsia="zh-CN"/>
        </w:rPr>
        <w:t>局放量不大于5pc。</w:t>
      </w:r>
    </w:p>
    <w:p>
      <w:pPr>
        <w:autoSpaceDE/>
        <w:autoSpaceDN/>
        <w:jc w:val="both"/>
        <w:rPr>
          <w:color w:val="000000"/>
          <w:lang w:eastAsia="zh-CN"/>
        </w:rPr>
      </w:pPr>
      <w:r>
        <w:rPr>
          <w:rFonts w:hint="eastAsia"/>
          <w:color w:val="000000"/>
          <w:lang w:val="en-US" w:eastAsia="zh-CN"/>
        </w:rPr>
        <w:t>3</w:t>
      </w:r>
      <w:r>
        <w:rPr>
          <w:rFonts w:hint="eastAsia"/>
          <w:color w:val="000000"/>
          <w:lang w:eastAsia="zh-CN"/>
        </w:rPr>
        <w:t>.2变压器外壳</w:t>
      </w:r>
    </w:p>
    <w:p>
      <w:pPr>
        <w:autoSpaceDE/>
        <w:autoSpaceDN/>
        <w:jc w:val="both"/>
        <w:rPr>
          <w:color w:val="000000"/>
          <w:lang w:eastAsia="zh-CN"/>
        </w:rPr>
      </w:pPr>
      <w:r>
        <w:rPr>
          <w:rFonts w:hint="eastAsia"/>
          <w:color w:val="000000"/>
          <w:lang w:eastAsia="zh-CN"/>
        </w:rPr>
        <w:t>变压器与低压柜并列布置，防护等级为IP3X。</w:t>
      </w:r>
    </w:p>
    <w:p>
      <w:pPr>
        <w:autoSpaceDE/>
        <w:autoSpaceDN/>
        <w:jc w:val="both"/>
        <w:rPr>
          <w:color w:val="000000"/>
          <w:lang w:eastAsia="zh-CN"/>
        </w:rPr>
      </w:pPr>
      <w:r>
        <w:rPr>
          <w:rFonts w:hint="eastAsia"/>
          <w:color w:val="000000"/>
          <w:lang w:val="en-US" w:eastAsia="zh-CN"/>
        </w:rPr>
        <w:t>3</w:t>
      </w:r>
      <w:r>
        <w:rPr>
          <w:rFonts w:hint="eastAsia"/>
          <w:color w:val="000000"/>
          <w:lang w:eastAsia="zh-CN"/>
        </w:rPr>
        <w:t>.3变压器铁心</w:t>
      </w:r>
    </w:p>
    <w:p>
      <w:pPr>
        <w:autoSpaceDE/>
        <w:autoSpaceDN/>
        <w:jc w:val="both"/>
        <w:rPr>
          <w:color w:val="000000"/>
          <w:lang w:eastAsia="zh-CN"/>
        </w:rPr>
      </w:pPr>
      <w:r>
        <w:rPr>
          <w:rFonts w:hint="eastAsia"/>
          <w:color w:val="000000"/>
          <w:lang w:eastAsia="zh-CN"/>
        </w:rPr>
        <w:t>铁心采用高级、冷轧、晶粒定向排列的硅钢片叠制，硅钢片应采用国产优质晶粒取向高导磁硅钢片。同时，采用45º全斜接缝,5或7步进搭接迭铁结构,铁心表面应封涂F级环氧树脂,采取防腐措施,避免锈蚀。</w:t>
      </w:r>
    </w:p>
    <w:p>
      <w:pPr>
        <w:autoSpaceDE/>
        <w:autoSpaceDN/>
        <w:jc w:val="both"/>
        <w:rPr>
          <w:color w:val="000000"/>
          <w:lang w:eastAsia="zh-CN"/>
        </w:rPr>
      </w:pPr>
      <w:r>
        <w:rPr>
          <w:rFonts w:hint="eastAsia"/>
          <w:color w:val="000000"/>
          <w:lang w:eastAsia="zh-CN"/>
        </w:rPr>
        <w:t>铁心的切割、装配和紧固须确保最小的空载损失、机械振动和噪声。</w:t>
      </w:r>
    </w:p>
    <w:p>
      <w:pPr>
        <w:autoSpaceDE/>
        <w:autoSpaceDN/>
        <w:jc w:val="both"/>
        <w:rPr>
          <w:color w:val="000000"/>
          <w:lang w:eastAsia="zh-CN"/>
        </w:rPr>
      </w:pPr>
      <w:r>
        <w:rPr>
          <w:rFonts w:hint="eastAsia"/>
          <w:color w:val="000000"/>
          <w:lang w:eastAsia="zh-CN"/>
        </w:rPr>
        <w:t>变压器铁心和支架上应装有容易检修的接地端子。</w:t>
      </w:r>
    </w:p>
    <w:p>
      <w:pPr>
        <w:autoSpaceDE/>
        <w:autoSpaceDN/>
        <w:jc w:val="both"/>
        <w:rPr>
          <w:color w:val="000000"/>
          <w:lang w:eastAsia="zh-CN"/>
        </w:rPr>
      </w:pPr>
      <w:r>
        <w:rPr>
          <w:rFonts w:hint="eastAsia"/>
          <w:color w:val="000000"/>
          <w:lang w:val="en-US" w:eastAsia="zh-CN"/>
        </w:rPr>
        <w:t>3</w:t>
      </w:r>
      <w:r>
        <w:rPr>
          <w:rFonts w:hint="eastAsia"/>
          <w:color w:val="000000"/>
          <w:lang w:eastAsia="zh-CN"/>
        </w:rPr>
        <w:t>.4绕组和绝缘</w:t>
      </w:r>
    </w:p>
    <w:p>
      <w:pPr>
        <w:autoSpaceDE/>
        <w:autoSpaceDN/>
        <w:jc w:val="both"/>
        <w:rPr>
          <w:color w:val="000000"/>
          <w:lang w:eastAsia="zh-CN"/>
        </w:rPr>
      </w:pPr>
      <w:r>
        <w:rPr>
          <w:rFonts w:hint="eastAsia"/>
          <w:color w:val="000000"/>
          <w:lang w:eastAsia="zh-CN"/>
        </w:rPr>
        <w:t>所有连接点的绝缘和机械支持能承受在运行时由于短路电流或其它瞬态条件产生的机械应力以及在运输途中产生的机械应力，短路试验时不应发生机械移动。</w:t>
      </w:r>
    </w:p>
    <w:p>
      <w:pPr>
        <w:autoSpaceDE/>
        <w:autoSpaceDN/>
        <w:jc w:val="both"/>
        <w:rPr>
          <w:color w:val="000000"/>
          <w:lang w:eastAsia="zh-CN"/>
        </w:rPr>
      </w:pPr>
      <w:r>
        <w:rPr>
          <w:rFonts w:hint="eastAsia"/>
          <w:color w:val="000000"/>
          <w:lang w:eastAsia="zh-CN"/>
        </w:rPr>
        <w:t>高低压线圈采用箔绕，最低绝缘等级为F级。</w:t>
      </w:r>
    </w:p>
    <w:p>
      <w:pPr>
        <w:autoSpaceDE/>
        <w:autoSpaceDN/>
        <w:jc w:val="both"/>
        <w:rPr>
          <w:color w:val="000000"/>
          <w:lang w:eastAsia="zh-CN"/>
        </w:rPr>
      </w:pPr>
      <w:r>
        <w:rPr>
          <w:rFonts w:hint="eastAsia"/>
          <w:color w:val="000000"/>
          <w:lang w:val="en-US" w:eastAsia="zh-CN"/>
        </w:rPr>
        <w:t>3</w:t>
      </w:r>
      <w:r>
        <w:rPr>
          <w:rFonts w:hint="eastAsia"/>
          <w:color w:val="000000"/>
          <w:lang w:eastAsia="zh-CN"/>
        </w:rPr>
        <w:t>.5冷却系统</w:t>
      </w:r>
    </w:p>
    <w:p>
      <w:pPr>
        <w:autoSpaceDE/>
        <w:autoSpaceDN/>
        <w:jc w:val="both"/>
        <w:rPr>
          <w:color w:val="000000"/>
          <w:lang w:eastAsia="zh-CN"/>
        </w:rPr>
      </w:pPr>
      <w:r>
        <w:rPr>
          <w:rFonts w:hint="eastAsia"/>
          <w:color w:val="000000"/>
          <w:lang w:eastAsia="zh-CN"/>
        </w:rPr>
        <w:t xml:space="preserve">环氧树脂浇注绝缘变压器冷却方式的设计应适应于在指定环境条件下运行。变压器为空气自然冷却型，为满足变压器的过载要求，变压器应配有一套带轴流风扇的通风冷却系统，变压器长期过载能力不小于额定容量的30%，冷却系统的风扇电源电压应为交流单相220V。 </w:t>
      </w:r>
    </w:p>
    <w:p>
      <w:pPr>
        <w:autoSpaceDE/>
        <w:autoSpaceDN/>
        <w:jc w:val="both"/>
        <w:rPr>
          <w:color w:val="000000"/>
          <w:lang w:eastAsia="zh-CN"/>
        </w:rPr>
      </w:pPr>
      <w:r>
        <w:rPr>
          <w:rFonts w:hint="eastAsia"/>
          <w:color w:val="000000"/>
          <w:lang w:val="en-US" w:eastAsia="zh-CN"/>
        </w:rPr>
        <w:t>3</w:t>
      </w:r>
      <w:r>
        <w:rPr>
          <w:rFonts w:hint="eastAsia"/>
          <w:color w:val="000000"/>
          <w:lang w:eastAsia="zh-CN"/>
        </w:rPr>
        <w:t>.6终端装置</w:t>
      </w:r>
    </w:p>
    <w:p>
      <w:pPr>
        <w:autoSpaceDE/>
        <w:autoSpaceDN/>
        <w:jc w:val="both"/>
        <w:rPr>
          <w:color w:val="000000"/>
          <w:lang w:eastAsia="zh-CN"/>
        </w:rPr>
      </w:pPr>
      <w:r>
        <w:rPr>
          <w:rFonts w:hint="eastAsia"/>
          <w:color w:val="000000"/>
          <w:lang w:eastAsia="zh-CN"/>
        </w:rPr>
        <w:t>高压终端装置应便于电缆的连接，低压绕组终端装置应便于母排系统的连接。</w:t>
      </w:r>
    </w:p>
    <w:p>
      <w:pPr>
        <w:autoSpaceDE/>
        <w:autoSpaceDN/>
        <w:jc w:val="both"/>
        <w:rPr>
          <w:color w:val="000000"/>
          <w:lang w:eastAsia="zh-CN"/>
        </w:rPr>
      </w:pPr>
      <w:r>
        <w:rPr>
          <w:rFonts w:hint="eastAsia"/>
          <w:color w:val="000000"/>
          <w:lang w:eastAsia="zh-CN"/>
        </w:rPr>
        <w:t>变压器终端装置排列为：</w:t>
      </w:r>
    </w:p>
    <w:p>
      <w:pPr>
        <w:autoSpaceDE/>
        <w:autoSpaceDN/>
        <w:jc w:val="both"/>
        <w:rPr>
          <w:color w:val="000000"/>
          <w:lang w:eastAsia="zh-CN"/>
        </w:rPr>
      </w:pPr>
      <w:r>
        <w:rPr>
          <w:rFonts w:hint="eastAsia"/>
          <w:color w:val="000000"/>
          <w:lang w:eastAsia="zh-CN"/>
        </w:rPr>
        <w:t>面对高压终端装置，从左到右高压分别为A、B、C，相色分别为黄、绿、红。低压分别为N、A、B、C，相色分别为紫、黄、绿、红。</w:t>
      </w:r>
    </w:p>
    <w:p>
      <w:pPr>
        <w:autoSpaceDE/>
        <w:autoSpaceDN/>
        <w:jc w:val="both"/>
        <w:rPr>
          <w:color w:val="000000"/>
          <w:lang w:eastAsia="zh-CN"/>
        </w:rPr>
      </w:pPr>
      <w:r>
        <w:rPr>
          <w:rFonts w:hint="eastAsia"/>
          <w:color w:val="000000"/>
          <w:lang w:val="en-US" w:eastAsia="zh-CN"/>
        </w:rPr>
        <w:t>3</w:t>
      </w:r>
      <w:r>
        <w:rPr>
          <w:rFonts w:hint="eastAsia"/>
          <w:color w:val="000000"/>
          <w:lang w:eastAsia="zh-CN"/>
        </w:rPr>
        <w:t>.7保护和通信</w:t>
      </w:r>
    </w:p>
    <w:p>
      <w:pPr>
        <w:autoSpaceDE/>
        <w:autoSpaceDN/>
        <w:jc w:val="both"/>
        <w:rPr>
          <w:color w:val="000000"/>
          <w:lang w:eastAsia="zh-CN"/>
        </w:rPr>
      </w:pPr>
      <w:r>
        <w:rPr>
          <w:rFonts w:hint="eastAsia"/>
          <w:color w:val="000000"/>
          <w:lang w:eastAsia="zh-CN"/>
        </w:rPr>
        <w:t>变压器三相次级线圈内和铁芯应设置热电阻PT100及带电接点的温度指示仪，电接点容量为220V，3A，温度指示仪应能自动检测线圈和铁芯的温度，当超过设定温度时进行自动强迫通风冷却，如温度继续升高至预设报警温度时，报警，温度再上升至预设跳闸温度则跳闸。温度控制和显示系统安装在变压器外壳上。</w:t>
      </w:r>
    </w:p>
    <w:p>
      <w:pPr>
        <w:autoSpaceDE/>
        <w:autoSpaceDN/>
        <w:jc w:val="both"/>
        <w:rPr>
          <w:color w:val="000000"/>
          <w:lang w:eastAsia="zh-CN"/>
        </w:rPr>
      </w:pPr>
      <w:r>
        <w:rPr>
          <w:rFonts w:hint="eastAsia"/>
          <w:color w:val="000000"/>
          <w:lang w:eastAsia="zh-CN"/>
        </w:rPr>
        <w:t>变压器温控仪预留通讯接口将温度信号传输至监控系统。</w:t>
      </w:r>
    </w:p>
    <w:p>
      <w:pPr>
        <w:autoSpaceDE/>
        <w:autoSpaceDN/>
        <w:jc w:val="both"/>
        <w:rPr>
          <w:color w:val="000000"/>
          <w:lang w:eastAsia="zh-CN"/>
        </w:rPr>
      </w:pPr>
      <w:r>
        <w:rPr>
          <w:rFonts w:hint="eastAsia"/>
          <w:color w:val="000000"/>
          <w:lang w:val="en-US" w:eastAsia="zh-CN"/>
        </w:rPr>
        <w:t>3</w:t>
      </w:r>
      <w:r>
        <w:rPr>
          <w:rFonts w:hint="eastAsia"/>
          <w:color w:val="000000"/>
          <w:lang w:eastAsia="zh-CN"/>
        </w:rPr>
        <w:t>.8零件及附件</w:t>
      </w:r>
    </w:p>
    <w:p>
      <w:pPr>
        <w:autoSpaceDE/>
        <w:autoSpaceDN/>
        <w:jc w:val="both"/>
        <w:rPr>
          <w:color w:val="000000"/>
          <w:lang w:eastAsia="zh-CN"/>
        </w:rPr>
      </w:pPr>
      <w:r>
        <w:rPr>
          <w:rFonts w:hint="eastAsia"/>
          <w:color w:val="000000"/>
          <w:lang w:eastAsia="zh-CN"/>
        </w:rPr>
        <w:t>应根据需要配备完整的高质量的零件和附件。</w:t>
      </w:r>
    </w:p>
    <w:p>
      <w:pPr>
        <w:autoSpaceDE/>
        <w:autoSpaceDN/>
        <w:jc w:val="both"/>
        <w:rPr>
          <w:color w:val="000000"/>
          <w:lang w:eastAsia="zh-CN"/>
        </w:rPr>
      </w:pPr>
      <w:r>
        <w:rPr>
          <w:rFonts w:hint="eastAsia"/>
          <w:color w:val="000000"/>
          <w:lang w:eastAsia="zh-CN"/>
        </w:rPr>
        <w:t>零件和附件应包括但不限于:</w:t>
      </w:r>
    </w:p>
    <w:p>
      <w:pPr>
        <w:autoSpaceDE/>
        <w:autoSpaceDN/>
        <w:jc w:val="both"/>
        <w:rPr>
          <w:color w:val="000000"/>
          <w:lang w:eastAsia="zh-CN"/>
        </w:rPr>
      </w:pPr>
      <w:r>
        <w:rPr>
          <w:rFonts w:hint="eastAsia"/>
          <w:color w:val="000000"/>
          <w:lang w:eastAsia="zh-CN"/>
        </w:rPr>
        <w:t>——  铭牌</w:t>
      </w:r>
    </w:p>
    <w:p>
      <w:pPr>
        <w:autoSpaceDE/>
        <w:autoSpaceDN/>
        <w:jc w:val="both"/>
        <w:rPr>
          <w:color w:val="000000"/>
          <w:lang w:eastAsia="zh-CN"/>
        </w:rPr>
      </w:pPr>
      <w:r>
        <w:rPr>
          <w:rFonts w:hint="eastAsia"/>
          <w:color w:val="000000"/>
          <w:lang w:eastAsia="zh-CN"/>
        </w:rPr>
        <w:t>——  端子标记板</w:t>
      </w:r>
    </w:p>
    <w:p>
      <w:pPr>
        <w:autoSpaceDE/>
        <w:autoSpaceDN/>
        <w:jc w:val="both"/>
        <w:rPr>
          <w:color w:val="000000"/>
          <w:lang w:eastAsia="zh-CN"/>
        </w:rPr>
      </w:pPr>
      <w:r>
        <w:rPr>
          <w:rFonts w:hint="eastAsia"/>
          <w:color w:val="000000"/>
          <w:lang w:eastAsia="zh-CN"/>
        </w:rPr>
        <w:t>——  变压器支架接地端子</w:t>
      </w:r>
    </w:p>
    <w:p>
      <w:pPr>
        <w:autoSpaceDE/>
        <w:autoSpaceDN/>
        <w:jc w:val="both"/>
        <w:rPr>
          <w:color w:val="000000"/>
          <w:lang w:eastAsia="zh-CN"/>
        </w:rPr>
      </w:pPr>
      <w:r>
        <w:rPr>
          <w:rFonts w:hint="eastAsia"/>
          <w:color w:val="000000"/>
          <w:lang w:eastAsia="zh-CN"/>
        </w:rPr>
        <w:t>——  变压器支架的起吊环</w:t>
      </w:r>
    </w:p>
    <w:p>
      <w:pPr>
        <w:autoSpaceDE/>
        <w:autoSpaceDN/>
        <w:jc w:val="both"/>
        <w:rPr>
          <w:color w:val="000000"/>
          <w:lang w:eastAsia="zh-CN"/>
        </w:rPr>
      </w:pPr>
      <w:r>
        <w:rPr>
          <w:rFonts w:hint="eastAsia"/>
          <w:color w:val="000000"/>
          <w:lang w:eastAsia="zh-CN"/>
        </w:rPr>
        <w:t>——  温度指示器</w:t>
      </w:r>
    </w:p>
    <w:p>
      <w:pPr>
        <w:autoSpaceDE/>
        <w:autoSpaceDN/>
        <w:jc w:val="both"/>
        <w:rPr>
          <w:color w:val="000000"/>
          <w:lang w:eastAsia="zh-CN"/>
        </w:rPr>
      </w:pPr>
      <w:r>
        <w:rPr>
          <w:rFonts w:hint="eastAsia"/>
          <w:color w:val="000000"/>
          <w:lang w:eastAsia="zh-CN"/>
        </w:rPr>
        <w:t>——  热电阻</w:t>
      </w:r>
    </w:p>
    <w:p>
      <w:pPr>
        <w:autoSpaceDE/>
        <w:autoSpaceDN/>
        <w:jc w:val="both"/>
        <w:rPr>
          <w:color w:val="000000"/>
          <w:lang w:eastAsia="zh-CN"/>
        </w:rPr>
      </w:pPr>
      <w:r>
        <w:rPr>
          <w:rFonts w:hint="eastAsia"/>
          <w:color w:val="000000"/>
          <w:lang w:eastAsia="zh-CN"/>
        </w:rPr>
        <w:t>——  风扇及其控制系统</w:t>
      </w:r>
    </w:p>
    <w:p>
      <w:pPr>
        <w:autoSpaceDE/>
        <w:autoSpaceDN/>
        <w:jc w:val="both"/>
        <w:rPr>
          <w:color w:val="000000"/>
          <w:lang w:eastAsia="zh-CN"/>
        </w:rPr>
      </w:pPr>
      <w:r>
        <w:rPr>
          <w:rFonts w:hint="eastAsia"/>
          <w:color w:val="000000"/>
          <w:lang w:eastAsia="zh-CN"/>
        </w:rPr>
        <w:t>——  外壳</w:t>
      </w:r>
    </w:p>
    <w:p>
      <w:pPr>
        <w:autoSpaceDE/>
        <w:autoSpaceDN/>
        <w:jc w:val="both"/>
        <w:rPr>
          <w:color w:val="000000"/>
          <w:lang w:eastAsia="zh-CN"/>
        </w:rPr>
      </w:pPr>
      <w:r>
        <w:rPr>
          <w:rFonts w:hint="eastAsia"/>
          <w:color w:val="000000"/>
          <w:lang w:val="en-US" w:eastAsia="zh-CN"/>
        </w:rPr>
        <w:t>3</w:t>
      </w:r>
      <w:r>
        <w:rPr>
          <w:rFonts w:hint="eastAsia"/>
          <w:color w:val="000000"/>
          <w:lang w:eastAsia="zh-CN"/>
        </w:rPr>
        <w:t>.9油漆和面漆</w:t>
      </w:r>
    </w:p>
    <w:p>
      <w:pPr>
        <w:autoSpaceDE/>
        <w:autoSpaceDN/>
        <w:jc w:val="both"/>
        <w:rPr>
          <w:color w:val="000000"/>
          <w:lang w:eastAsia="zh-CN"/>
        </w:rPr>
      </w:pPr>
      <w:r>
        <w:rPr>
          <w:rFonts w:hint="eastAsia"/>
          <w:color w:val="000000"/>
          <w:lang w:eastAsia="zh-CN"/>
        </w:rPr>
        <w:t>与高低压柜并列布置时，变压器保护外壳的材质和处理方式应和开关柜统一。</w:t>
      </w:r>
    </w:p>
    <w:p>
      <w:pPr>
        <w:autoSpaceDE/>
        <w:autoSpaceDN/>
        <w:jc w:val="both"/>
        <w:rPr>
          <w:color w:val="000000"/>
          <w:lang w:eastAsia="zh-CN"/>
        </w:rPr>
      </w:pPr>
      <w:r>
        <w:rPr>
          <w:rFonts w:hint="eastAsia"/>
          <w:color w:val="000000"/>
          <w:lang w:val="en-US" w:eastAsia="zh-CN"/>
        </w:rPr>
        <w:t>3</w:t>
      </w:r>
      <w:r>
        <w:rPr>
          <w:rFonts w:hint="eastAsia"/>
          <w:color w:val="000000"/>
          <w:lang w:eastAsia="zh-CN"/>
        </w:rPr>
        <w:t>.10变压器的设计应满足下列要求:</w:t>
      </w:r>
    </w:p>
    <w:p>
      <w:pPr>
        <w:autoSpaceDE/>
        <w:autoSpaceDN/>
        <w:jc w:val="center"/>
        <w:rPr>
          <w:color w:val="000000"/>
          <w:lang w:eastAsia="zh-CN"/>
        </w:rPr>
      </w:pPr>
      <w:r>
        <w:rPr>
          <w:rFonts w:hint="eastAsia"/>
          <w:color w:val="000000"/>
          <w:lang w:eastAsia="zh-CN"/>
        </w:rPr>
        <w:t>型式试验</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矢量组</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Dyn11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初级电压</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10kV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初级分接点</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+5％、+2.5％、0％、－2.5％、－5％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次级空载电压</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400V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次级满载电压</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额定频率</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额定功率</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阻抗电压</w:t>
            </w:r>
          </w:p>
        </w:tc>
        <w:tc>
          <w:tcPr>
            <w:tcW w:w="4213" w:type="dxa"/>
            <w:noWrap w:val="0"/>
            <w:vAlign w:val="center"/>
          </w:tcPr>
          <w:p>
            <w:pPr>
              <w:autoSpaceDE/>
              <w:autoSpaceDN/>
              <w:adjustRightInd w:val="0"/>
              <w:snapToGrid w:val="0"/>
              <w:jc w:val="both"/>
              <w:rPr>
                <w:color w:val="000000"/>
                <w:lang w:eastAsia="zh-CN"/>
              </w:rPr>
            </w:pPr>
            <w:r>
              <w:rPr>
                <w:rFonts w:hint="eastAsia"/>
                <w:color w:val="0000FF"/>
                <w:lang w:eastAsia="zh-CN"/>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工频耐受电压(5min)</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35KV（有效值）/3KV（有效值）5分钟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雷电冲击耐受电压</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75kV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空载电流不大于</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局部放电量不大于</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5pc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工作寿命不小于</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绕组线间电阻不平衡率</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不大于2%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center"/>
          </w:tcPr>
          <w:p>
            <w:pPr>
              <w:autoSpaceDE/>
              <w:autoSpaceDN/>
              <w:adjustRightInd w:val="0"/>
              <w:snapToGrid w:val="0"/>
              <w:jc w:val="both"/>
              <w:rPr>
                <w:color w:val="000000"/>
                <w:lang w:eastAsia="zh-CN"/>
              </w:rPr>
            </w:pPr>
            <w:r>
              <w:rPr>
                <w:rFonts w:hint="eastAsia"/>
                <w:color w:val="000000"/>
                <w:lang w:eastAsia="zh-CN"/>
              </w:rPr>
              <w:t>声压级   (1m)</w:t>
            </w:r>
          </w:p>
        </w:tc>
        <w:tc>
          <w:tcPr>
            <w:tcW w:w="4213" w:type="dxa"/>
            <w:noWrap w:val="0"/>
            <w:vAlign w:val="center"/>
          </w:tcPr>
          <w:p>
            <w:pPr>
              <w:autoSpaceDE/>
              <w:autoSpaceDN/>
              <w:adjustRightInd w:val="0"/>
              <w:snapToGrid w:val="0"/>
              <w:jc w:val="both"/>
              <w:rPr>
                <w:color w:val="000000"/>
                <w:lang w:eastAsia="zh-CN"/>
              </w:rPr>
            </w:pPr>
            <w:r>
              <w:rPr>
                <w:rFonts w:hint="eastAsia"/>
                <w:color w:val="000000"/>
                <w:lang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2" w:type="dxa"/>
            <w:noWrap w:val="0"/>
            <w:vAlign w:val="top"/>
          </w:tcPr>
          <w:p>
            <w:pPr>
              <w:autoSpaceDE/>
              <w:autoSpaceDN/>
              <w:adjustRightInd w:val="0"/>
              <w:snapToGrid w:val="0"/>
              <w:jc w:val="both"/>
              <w:rPr>
                <w:color w:val="000000"/>
                <w:lang w:eastAsia="zh-CN"/>
              </w:rPr>
            </w:pPr>
            <w:r>
              <w:rPr>
                <w:rFonts w:hint="eastAsia"/>
                <w:color w:val="000000"/>
                <w:lang w:eastAsia="zh-CN"/>
              </w:rPr>
              <w:t>外壳防护等级</w:t>
            </w:r>
          </w:p>
        </w:tc>
        <w:tc>
          <w:tcPr>
            <w:tcW w:w="4213" w:type="dxa"/>
            <w:noWrap w:val="0"/>
            <w:vAlign w:val="top"/>
          </w:tcPr>
          <w:p>
            <w:pPr>
              <w:autoSpaceDE/>
              <w:autoSpaceDN/>
              <w:adjustRightInd w:val="0"/>
              <w:snapToGrid w:val="0"/>
              <w:jc w:val="both"/>
              <w:rPr>
                <w:color w:val="000000"/>
                <w:lang w:eastAsia="zh-CN"/>
              </w:rPr>
            </w:pPr>
            <w:r>
              <w:rPr>
                <w:rFonts w:hint="eastAsia"/>
                <w:color w:val="000000"/>
                <w:lang w:eastAsia="zh-CN"/>
              </w:rPr>
              <w:t>IP3X</w:t>
            </w:r>
          </w:p>
        </w:tc>
      </w:tr>
    </w:tbl>
    <w:p>
      <w:pPr>
        <w:keepNext/>
        <w:keepLines/>
        <w:autoSpaceDE/>
        <w:autoSpaceDN/>
        <w:jc w:val="both"/>
        <w:outlineLvl w:val="1"/>
        <w:rPr>
          <w:b/>
          <w:color w:val="000000"/>
          <w:kern w:val="2"/>
          <w:lang w:eastAsia="zh-CN"/>
        </w:rPr>
      </w:pPr>
      <w:bookmarkStart w:id="2" w:name="_Toc10513"/>
    </w:p>
    <w:p>
      <w:pPr>
        <w:keepNext/>
        <w:keepLines/>
        <w:autoSpaceDE/>
        <w:autoSpaceDN/>
        <w:jc w:val="both"/>
        <w:outlineLvl w:val="1"/>
        <w:rPr>
          <w:b/>
          <w:color w:val="000000"/>
          <w:kern w:val="2"/>
          <w:lang w:eastAsia="zh-CN"/>
        </w:rPr>
      </w:pPr>
      <w:bookmarkStart w:id="3" w:name="_Toc22416"/>
      <w:r>
        <w:rPr>
          <w:rFonts w:hint="eastAsia"/>
          <w:b/>
          <w:color w:val="000000"/>
          <w:kern w:val="2"/>
          <w:lang w:val="en-US" w:eastAsia="zh-CN"/>
        </w:rPr>
        <w:t>4.</w:t>
      </w:r>
      <w:r>
        <w:rPr>
          <w:rFonts w:hint="eastAsia"/>
          <w:b/>
          <w:color w:val="000000"/>
          <w:kern w:val="2"/>
          <w:lang w:eastAsia="zh-CN"/>
        </w:rPr>
        <w:t>测试和试运行</w:t>
      </w:r>
      <w:bookmarkEnd w:id="2"/>
      <w:bookmarkEnd w:id="3"/>
    </w:p>
    <w:p>
      <w:pPr>
        <w:keepNext/>
        <w:keepLines/>
        <w:autoSpaceDE/>
        <w:autoSpaceDN/>
        <w:jc w:val="both"/>
        <w:outlineLvl w:val="2"/>
        <w:rPr>
          <w:b w:val="0"/>
          <w:bCs/>
          <w:color w:val="000000"/>
          <w:kern w:val="2"/>
          <w:lang w:eastAsia="zh-CN"/>
        </w:rPr>
      </w:pPr>
      <w:bookmarkStart w:id="4" w:name="_Toc30710"/>
      <w:r>
        <w:rPr>
          <w:rFonts w:hint="eastAsia"/>
          <w:b w:val="0"/>
          <w:bCs/>
          <w:color w:val="000000"/>
          <w:kern w:val="2"/>
          <w:lang w:val="en-US" w:eastAsia="zh-CN"/>
        </w:rPr>
        <w:t>4</w:t>
      </w:r>
      <w:r>
        <w:rPr>
          <w:rFonts w:hint="eastAsia"/>
          <w:b w:val="0"/>
          <w:bCs/>
          <w:color w:val="000000"/>
          <w:kern w:val="2"/>
          <w:lang w:eastAsia="zh-CN"/>
        </w:rPr>
        <w:t>.1一般性要求</w:t>
      </w:r>
      <w:bookmarkEnd w:id="4"/>
    </w:p>
    <w:p>
      <w:pPr>
        <w:autoSpaceDE/>
        <w:autoSpaceDN/>
        <w:jc w:val="both"/>
        <w:rPr>
          <w:color w:val="000000"/>
          <w:lang w:eastAsia="zh-CN"/>
        </w:rPr>
      </w:pPr>
      <w:r>
        <w:rPr>
          <w:rFonts w:hint="eastAsia"/>
          <w:color w:val="000000"/>
          <w:lang w:eastAsia="zh-CN"/>
        </w:rPr>
        <w:t>⑴ 投标人应承担并开展本工程中所有电气工程的测试和试运行，以向监理代表证明电气工程是符合本技术规范的要求的，测试和试运行工作应包括但不仅限于下表内容：</w:t>
      </w:r>
    </w:p>
    <w:tbl>
      <w:tblPr>
        <w:tblStyle w:val="8"/>
        <w:tblW w:w="0" w:type="auto"/>
        <w:tblInd w:w="534"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41"/>
        <w:gridCol w:w="693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454" w:hRule="atLeast"/>
        </w:trPr>
        <w:tc>
          <w:tcPr>
            <w:tcW w:w="741" w:type="dxa"/>
            <w:noWrap w:val="0"/>
            <w:vAlign w:val="center"/>
          </w:tcPr>
          <w:p>
            <w:pPr>
              <w:autoSpaceDE/>
              <w:autoSpaceDN/>
              <w:jc w:val="center"/>
              <w:rPr>
                <w:color w:val="000000"/>
                <w:lang w:eastAsia="zh-CN"/>
              </w:rPr>
            </w:pPr>
            <w:r>
              <w:rPr>
                <w:rFonts w:hint="eastAsia"/>
                <w:color w:val="000000"/>
                <w:lang w:eastAsia="zh-CN"/>
              </w:rPr>
              <w:t>序号</w:t>
            </w:r>
          </w:p>
        </w:tc>
        <w:tc>
          <w:tcPr>
            <w:tcW w:w="6932" w:type="dxa"/>
            <w:noWrap w:val="0"/>
            <w:vAlign w:val="center"/>
          </w:tcPr>
          <w:p>
            <w:pPr>
              <w:autoSpaceDE/>
              <w:autoSpaceDN/>
              <w:jc w:val="both"/>
              <w:rPr>
                <w:color w:val="000000"/>
                <w:lang w:eastAsia="zh-CN"/>
              </w:rPr>
            </w:pPr>
            <w:r>
              <w:rPr>
                <w:rFonts w:hint="eastAsia"/>
                <w:color w:val="000000"/>
                <w:lang w:eastAsia="zh-CN"/>
              </w:rPr>
              <w:t>测试和试运行工作内容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autoSpaceDE/>
              <w:autoSpaceDN/>
              <w:jc w:val="center"/>
              <w:rPr>
                <w:color w:val="000000"/>
                <w:lang w:eastAsia="zh-CN"/>
              </w:rPr>
            </w:pPr>
            <w:r>
              <w:rPr>
                <w:rFonts w:hint="eastAsia"/>
                <w:color w:val="000000"/>
                <w:lang w:eastAsia="zh-CN"/>
              </w:rPr>
              <w:t>1</w:t>
            </w:r>
          </w:p>
        </w:tc>
        <w:tc>
          <w:tcPr>
            <w:tcW w:w="6932" w:type="dxa"/>
            <w:noWrap w:val="0"/>
            <w:vAlign w:val="center"/>
          </w:tcPr>
          <w:p>
            <w:pPr>
              <w:autoSpaceDE/>
              <w:autoSpaceDN/>
              <w:jc w:val="both"/>
              <w:rPr>
                <w:color w:val="000000"/>
                <w:lang w:eastAsia="zh-CN"/>
              </w:rPr>
            </w:pPr>
            <w:r>
              <w:rPr>
                <w:rFonts w:hint="eastAsia"/>
                <w:color w:val="000000"/>
                <w:lang w:eastAsia="zh-CN"/>
              </w:rPr>
              <w:t>所安装的设备及材料的产品证书和清单</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autoSpaceDE/>
              <w:autoSpaceDN/>
              <w:jc w:val="center"/>
              <w:rPr>
                <w:color w:val="000000"/>
                <w:lang w:eastAsia="zh-CN"/>
              </w:rPr>
            </w:pPr>
            <w:r>
              <w:rPr>
                <w:rFonts w:hint="eastAsia"/>
                <w:color w:val="000000"/>
                <w:lang w:eastAsia="zh-CN"/>
              </w:rPr>
              <w:t>2</w:t>
            </w:r>
          </w:p>
        </w:tc>
        <w:tc>
          <w:tcPr>
            <w:tcW w:w="6932" w:type="dxa"/>
            <w:noWrap w:val="0"/>
            <w:vAlign w:val="center"/>
          </w:tcPr>
          <w:p>
            <w:pPr>
              <w:autoSpaceDE/>
              <w:autoSpaceDN/>
              <w:jc w:val="both"/>
              <w:rPr>
                <w:color w:val="000000"/>
                <w:lang w:eastAsia="zh-CN"/>
              </w:rPr>
            </w:pPr>
            <w:r>
              <w:rPr>
                <w:rFonts w:hint="eastAsia"/>
                <w:color w:val="000000"/>
                <w:lang w:eastAsia="zh-CN"/>
              </w:rPr>
              <w:t>设备的出厂测试</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autoSpaceDE/>
              <w:autoSpaceDN/>
              <w:jc w:val="center"/>
              <w:rPr>
                <w:color w:val="000000"/>
                <w:lang w:eastAsia="zh-CN"/>
              </w:rPr>
            </w:pPr>
            <w:r>
              <w:rPr>
                <w:rFonts w:hint="eastAsia"/>
                <w:color w:val="000000"/>
                <w:lang w:eastAsia="zh-CN"/>
              </w:rPr>
              <w:t>3</w:t>
            </w:r>
          </w:p>
        </w:tc>
        <w:tc>
          <w:tcPr>
            <w:tcW w:w="6932" w:type="dxa"/>
            <w:noWrap w:val="0"/>
            <w:vAlign w:val="center"/>
          </w:tcPr>
          <w:p>
            <w:pPr>
              <w:autoSpaceDE/>
              <w:autoSpaceDN/>
              <w:jc w:val="both"/>
              <w:rPr>
                <w:color w:val="000000"/>
                <w:lang w:eastAsia="zh-CN"/>
              </w:rPr>
            </w:pPr>
            <w:r>
              <w:rPr>
                <w:rFonts w:hint="eastAsia"/>
                <w:color w:val="000000"/>
                <w:lang w:eastAsia="zh-CN"/>
              </w:rPr>
              <w:t>安装过程中的检查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autoSpaceDE/>
              <w:autoSpaceDN/>
              <w:jc w:val="center"/>
              <w:rPr>
                <w:color w:val="000000"/>
                <w:lang w:eastAsia="zh-CN"/>
              </w:rPr>
            </w:pPr>
            <w:r>
              <w:rPr>
                <w:rFonts w:hint="eastAsia"/>
                <w:color w:val="000000"/>
                <w:lang w:eastAsia="zh-CN"/>
              </w:rPr>
              <w:t>4</w:t>
            </w:r>
          </w:p>
        </w:tc>
        <w:tc>
          <w:tcPr>
            <w:tcW w:w="6932" w:type="dxa"/>
            <w:noWrap w:val="0"/>
            <w:vAlign w:val="center"/>
          </w:tcPr>
          <w:p>
            <w:pPr>
              <w:autoSpaceDE/>
              <w:autoSpaceDN/>
              <w:jc w:val="both"/>
              <w:rPr>
                <w:color w:val="000000"/>
                <w:lang w:eastAsia="zh-CN"/>
              </w:rPr>
            </w:pPr>
            <w:r>
              <w:rPr>
                <w:rFonts w:hint="eastAsia"/>
                <w:color w:val="000000"/>
                <w:lang w:eastAsia="zh-CN"/>
              </w:rPr>
              <w:t>设备的现场测试</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autoSpaceDE/>
              <w:autoSpaceDN/>
              <w:jc w:val="center"/>
              <w:rPr>
                <w:color w:val="000000"/>
                <w:lang w:eastAsia="zh-CN"/>
              </w:rPr>
            </w:pPr>
            <w:r>
              <w:rPr>
                <w:rFonts w:hint="eastAsia"/>
                <w:color w:val="000000"/>
                <w:lang w:eastAsia="zh-CN"/>
              </w:rPr>
              <w:t>5</w:t>
            </w:r>
          </w:p>
        </w:tc>
        <w:tc>
          <w:tcPr>
            <w:tcW w:w="6932" w:type="dxa"/>
            <w:noWrap w:val="0"/>
            <w:vAlign w:val="center"/>
          </w:tcPr>
          <w:p>
            <w:pPr>
              <w:autoSpaceDE/>
              <w:autoSpaceDN/>
              <w:jc w:val="both"/>
              <w:rPr>
                <w:color w:val="000000"/>
                <w:lang w:eastAsia="zh-CN"/>
              </w:rPr>
            </w:pPr>
            <w:r>
              <w:rPr>
                <w:rFonts w:hint="eastAsia"/>
                <w:color w:val="000000"/>
                <w:lang w:eastAsia="zh-CN"/>
              </w:rPr>
              <w:t>系统测试</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autoSpaceDE/>
              <w:autoSpaceDN/>
              <w:jc w:val="center"/>
              <w:rPr>
                <w:color w:val="000000"/>
                <w:lang w:eastAsia="zh-CN"/>
              </w:rPr>
            </w:pPr>
            <w:r>
              <w:rPr>
                <w:rFonts w:hint="eastAsia"/>
                <w:color w:val="000000"/>
                <w:lang w:eastAsia="zh-CN"/>
              </w:rPr>
              <w:t>6</w:t>
            </w:r>
          </w:p>
        </w:tc>
        <w:tc>
          <w:tcPr>
            <w:tcW w:w="6932" w:type="dxa"/>
            <w:noWrap w:val="0"/>
            <w:vAlign w:val="center"/>
          </w:tcPr>
          <w:p>
            <w:pPr>
              <w:autoSpaceDE/>
              <w:autoSpaceDN/>
              <w:jc w:val="both"/>
              <w:rPr>
                <w:color w:val="000000"/>
                <w:lang w:eastAsia="zh-CN"/>
              </w:rPr>
            </w:pPr>
            <w:r>
              <w:rPr>
                <w:rFonts w:hint="eastAsia"/>
                <w:color w:val="000000"/>
                <w:lang w:eastAsia="zh-CN"/>
              </w:rPr>
              <w:t>试运行</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autoSpaceDE/>
              <w:autoSpaceDN/>
              <w:jc w:val="center"/>
              <w:rPr>
                <w:color w:val="000000"/>
                <w:lang w:eastAsia="zh-CN"/>
              </w:rPr>
            </w:pPr>
            <w:r>
              <w:rPr>
                <w:rFonts w:hint="eastAsia"/>
                <w:color w:val="000000"/>
                <w:lang w:eastAsia="zh-CN"/>
              </w:rPr>
              <w:t>7</w:t>
            </w:r>
          </w:p>
        </w:tc>
        <w:tc>
          <w:tcPr>
            <w:tcW w:w="6932" w:type="dxa"/>
            <w:noWrap w:val="0"/>
            <w:vAlign w:val="center"/>
          </w:tcPr>
          <w:p>
            <w:pPr>
              <w:autoSpaceDE/>
              <w:autoSpaceDN/>
              <w:jc w:val="both"/>
              <w:rPr>
                <w:color w:val="000000"/>
                <w:lang w:eastAsia="zh-CN"/>
              </w:rPr>
            </w:pPr>
            <w:r>
              <w:rPr>
                <w:rFonts w:hint="eastAsia"/>
                <w:color w:val="000000"/>
                <w:lang w:eastAsia="zh-CN"/>
              </w:rPr>
              <w:t>联调运行</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1" w:type="dxa"/>
            <w:noWrap w:val="0"/>
            <w:vAlign w:val="center"/>
          </w:tcPr>
          <w:p>
            <w:pPr>
              <w:autoSpaceDE/>
              <w:autoSpaceDN/>
              <w:jc w:val="center"/>
              <w:rPr>
                <w:color w:val="000000"/>
                <w:lang w:eastAsia="zh-CN"/>
              </w:rPr>
            </w:pPr>
            <w:r>
              <w:rPr>
                <w:rFonts w:hint="eastAsia"/>
                <w:color w:val="000000"/>
                <w:lang w:eastAsia="zh-CN"/>
              </w:rPr>
              <w:t>8</w:t>
            </w:r>
          </w:p>
        </w:tc>
        <w:tc>
          <w:tcPr>
            <w:tcW w:w="6932" w:type="dxa"/>
            <w:noWrap w:val="0"/>
            <w:vAlign w:val="center"/>
          </w:tcPr>
          <w:p>
            <w:pPr>
              <w:autoSpaceDE/>
              <w:autoSpaceDN/>
              <w:jc w:val="both"/>
              <w:rPr>
                <w:color w:val="000000"/>
                <w:lang w:eastAsia="zh-CN"/>
              </w:rPr>
            </w:pPr>
            <w:r>
              <w:rPr>
                <w:rFonts w:hint="eastAsia"/>
                <w:color w:val="000000"/>
                <w:lang w:eastAsia="zh-CN"/>
              </w:rPr>
              <w:t>操作、培训及维护要求</w:t>
            </w:r>
          </w:p>
        </w:tc>
      </w:tr>
    </w:tbl>
    <w:p>
      <w:pPr>
        <w:autoSpaceDE/>
        <w:autoSpaceDN/>
        <w:jc w:val="both"/>
        <w:rPr>
          <w:color w:val="000000"/>
          <w:lang w:eastAsia="zh-CN"/>
        </w:rPr>
      </w:pPr>
      <w:r>
        <w:rPr>
          <w:rFonts w:hint="eastAsia"/>
          <w:color w:val="000000"/>
          <w:lang w:eastAsia="zh-CN"/>
        </w:rPr>
        <w:t>⑵ 投标人应首先制定一个测试和试运行工作计划，并按照该计划和上述一般性要求准备并进行测试和试车工作。</w:t>
      </w:r>
    </w:p>
    <w:p>
      <w:pPr>
        <w:autoSpaceDE/>
        <w:autoSpaceDN/>
        <w:jc w:val="both"/>
        <w:rPr>
          <w:color w:val="000000"/>
          <w:lang w:eastAsia="zh-CN"/>
        </w:rPr>
      </w:pPr>
      <w:r>
        <w:rPr>
          <w:rFonts w:hint="eastAsia"/>
          <w:color w:val="000000"/>
          <w:lang w:eastAsia="zh-CN"/>
        </w:rPr>
        <w:t>⑶ 测试和试运行的程序应符合一个经过监理代表批准的测试方案，该方案应能够用来证实本工程中所安装的设备与本技术规范的一般性要求和具体要求及有关规范和法规的要求是相符合的。</w:t>
      </w:r>
    </w:p>
    <w:p>
      <w:pPr>
        <w:autoSpaceDE/>
        <w:autoSpaceDN/>
        <w:jc w:val="both"/>
        <w:rPr>
          <w:color w:val="000000"/>
          <w:lang w:eastAsia="zh-CN"/>
        </w:rPr>
      </w:pPr>
      <w:r>
        <w:rPr>
          <w:rFonts w:hint="eastAsia"/>
          <w:color w:val="000000"/>
          <w:lang w:eastAsia="zh-CN"/>
        </w:rPr>
        <w:t>⑷ 开始测试工作前，投标人应将所有仪器及测试设施的校准证书提交给监理代表审查。监理代表会要求投标人在开始测试工作前对某些仪器或测试设施进行重新校准或额外的校准。</w:t>
      </w:r>
    </w:p>
    <w:p>
      <w:pPr>
        <w:autoSpaceDE/>
        <w:autoSpaceDN/>
        <w:jc w:val="both"/>
        <w:rPr>
          <w:color w:val="000000"/>
          <w:lang w:eastAsia="zh-CN"/>
        </w:rPr>
      </w:pPr>
      <w:r>
        <w:rPr>
          <w:rFonts w:hint="eastAsia"/>
          <w:color w:val="000000"/>
          <w:lang w:eastAsia="zh-CN"/>
        </w:rPr>
        <w:t>⑸ 投标人应通知并在监理代表到场的情况下进行所有测试和试运行，并提交有关纪录结果。</w:t>
      </w:r>
    </w:p>
    <w:p>
      <w:pPr>
        <w:keepNext/>
        <w:keepLines/>
        <w:autoSpaceDE/>
        <w:autoSpaceDN/>
        <w:jc w:val="both"/>
        <w:outlineLvl w:val="2"/>
        <w:rPr>
          <w:b/>
          <w:color w:val="000000"/>
          <w:kern w:val="2"/>
          <w:lang w:eastAsia="zh-CN"/>
        </w:rPr>
      </w:pPr>
      <w:bookmarkStart w:id="5" w:name="_Toc7170"/>
      <w:r>
        <w:rPr>
          <w:rFonts w:hint="eastAsia"/>
          <w:b/>
          <w:color w:val="000000"/>
          <w:kern w:val="2"/>
          <w:lang w:val="en-US" w:eastAsia="zh-CN"/>
        </w:rPr>
        <w:t>4</w:t>
      </w:r>
      <w:r>
        <w:rPr>
          <w:rFonts w:hint="eastAsia"/>
          <w:b/>
          <w:color w:val="000000"/>
          <w:kern w:val="2"/>
          <w:lang w:eastAsia="zh-CN"/>
        </w:rPr>
        <w:t>.2产品证书及清单</w:t>
      </w:r>
      <w:bookmarkEnd w:id="5"/>
    </w:p>
    <w:p>
      <w:pPr>
        <w:autoSpaceDE/>
        <w:autoSpaceDN/>
        <w:jc w:val="both"/>
        <w:rPr>
          <w:color w:val="000000"/>
          <w:lang w:eastAsia="zh-CN"/>
        </w:rPr>
      </w:pPr>
      <w:r>
        <w:rPr>
          <w:rFonts w:hint="eastAsia"/>
          <w:color w:val="000000"/>
          <w:lang w:eastAsia="zh-CN"/>
        </w:rPr>
        <w:t>⑴ 本工程中所安装的所有材料、部件和组件，应带有证明这些产品已经过测试的产品证书。产品证书上应能够表明：经过制造和产品测试，这些产品是符合有关规范、标准和法规的要求的；这些产品的质量和性能是有保障的；这些产品在安装前或装配入设备前不需要再进行另外的测试。</w:t>
      </w:r>
    </w:p>
    <w:p>
      <w:pPr>
        <w:autoSpaceDE/>
        <w:autoSpaceDN/>
        <w:jc w:val="both"/>
        <w:rPr>
          <w:color w:val="000000"/>
          <w:lang w:eastAsia="zh-CN"/>
        </w:rPr>
      </w:pPr>
      <w:r>
        <w:rPr>
          <w:rFonts w:hint="eastAsia"/>
          <w:color w:val="000000"/>
          <w:lang w:eastAsia="zh-CN"/>
        </w:rPr>
        <w:t>⑵ 所有材料、部件及组件应包装完好并清晰标记有生产地点、生产日期、质量等级、型号、尺寸或规格、所采用的标准或规范。</w:t>
      </w:r>
    </w:p>
    <w:p>
      <w:pPr>
        <w:autoSpaceDE/>
        <w:autoSpaceDN/>
        <w:jc w:val="both"/>
        <w:rPr>
          <w:color w:val="000000"/>
          <w:lang w:eastAsia="zh-CN"/>
        </w:rPr>
      </w:pPr>
      <w:r>
        <w:rPr>
          <w:rFonts w:hint="eastAsia"/>
          <w:color w:val="000000"/>
          <w:lang w:eastAsia="zh-CN"/>
        </w:rPr>
        <w:t>⑶ 投标人应按本合同的通用条款保存一份所有经过测试了的产品的清单。</w:t>
      </w:r>
    </w:p>
    <w:p>
      <w:pPr>
        <w:autoSpaceDE/>
        <w:autoSpaceDN/>
        <w:jc w:val="both"/>
        <w:rPr>
          <w:color w:val="000000"/>
          <w:lang w:eastAsia="zh-CN"/>
        </w:rPr>
      </w:pPr>
      <w:r>
        <w:rPr>
          <w:rFonts w:hint="eastAsia"/>
          <w:color w:val="000000"/>
          <w:lang w:eastAsia="zh-CN"/>
        </w:rPr>
        <w:t>⑷ 在本合同期内的任何时候，监理代表可要求投标人提供有关设计标准、型号测试、生产测试和产品测试的细节，或要求投标人对生产厂家的制造场所进行考查。</w:t>
      </w:r>
    </w:p>
    <w:p>
      <w:pPr>
        <w:keepNext/>
        <w:keepLines/>
        <w:autoSpaceDE/>
        <w:autoSpaceDN/>
        <w:jc w:val="both"/>
        <w:outlineLvl w:val="2"/>
        <w:rPr>
          <w:b/>
          <w:color w:val="000000"/>
          <w:kern w:val="2"/>
          <w:lang w:eastAsia="zh-CN"/>
        </w:rPr>
      </w:pPr>
      <w:bookmarkStart w:id="6" w:name="_Toc18200"/>
      <w:r>
        <w:rPr>
          <w:rFonts w:hint="eastAsia"/>
          <w:b/>
          <w:color w:val="000000"/>
          <w:kern w:val="2"/>
          <w:lang w:val="en-US" w:eastAsia="zh-CN"/>
        </w:rPr>
        <w:t>4</w:t>
      </w:r>
      <w:r>
        <w:rPr>
          <w:rFonts w:hint="eastAsia"/>
          <w:b/>
          <w:color w:val="000000"/>
          <w:kern w:val="2"/>
          <w:lang w:eastAsia="zh-CN"/>
        </w:rPr>
        <w:t>.3设备的出厂测试</w:t>
      </w:r>
      <w:bookmarkEnd w:id="6"/>
    </w:p>
    <w:p>
      <w:pPr>
        <w:autoSpaceDE/>
        <w:autoSpaceDN/>
        <w:jc w:val="both"/>
        <w:rPr>
          <w:color w:val="000000"/>
          <w:lang w:eastAsia="zh-CN"/>
        </w:rPr>
      </w:pPr>
      <w:r>
        <w:rPr>
          <w:rFonts w:hint="eastAsia"/>
          <w:color w:val="000000"/>
          <w:lang w:eastAsia="zh-CN"/>
        </w:rPr>
        <w:t>从生产厂家发货前，投标人应对所有主体设备，包括高压开关柜、变压器、低压开关柜及类似设备，进行测试，以证实这些设备是符合本技术规范的所有要求的。</w:t>
      </w:r>
    </w:p>
    <w:p>
      <w:pPr>
        <w:keepNext/>
        <w:keepLines/>
        <w:autoSpaceDE/>
        <w:autoSpaceDN/>
        <w:jc w:val="both"/>
        <w:outlineLvl w:val="2"/>
        <w:rPr>
          <w:b/>
          <w:color w:val="000000"/>
          <w:kern w:val="2"/>
          <w:lang w:eastAsia="zh-CN"/>
        </w:rPr>
      </w:pPr>
      <w:bookmarkStart w:id="7" w:name="_Toc19289"/>
      <w:r>
        <w:rPr>
          <w:rFonts w:hint="eastAsia"/>
          <w:b/>
          <w:color w:val="000000"/>
          <w:kern w:val="2"/>
          <w:lang w:val="en-US" w:eastAsia="zh-CN"/>
        </w:rPr>
        <w:t>4</w:t>
      </w:r>
      <w:r>
        <w:rPr>
          <w:rFonts w:hint="eastAsia"/>
          <w:b/>
          <w:color w:val="000000"/>
          <w:kern w:val="2"/>
          <w:lang w:eastAsia="zh-CN"/>
        </w:rPr>
        <w:t>.4调试运行</w:t>
      </w:r>
      <w:bookmarkEnd w:id="7"/>
    </w:p>
    <w:p>
      <w:pPr>
        <w:autoSpaceDE/>
        <w:autoSpaceDN/>
        <w:jc w:val="both"/>
        <w:rPr>
          <w:color w:val="000000"/>
          <w:lang w:eastAsia="zh-CN"/>
        </w:rPr>
      </w:pPr>
      <w:r>
        <w:rPr>
          <w:rFonts w:hint="eastAsia"/>
          <w:color w:val="000000"/>
          <w:lang w:eastAsia="zh-CN"/>
        </w:rPr>
        <w:t>当电气系统的测试完成后，投标人应进行设备的试运行。试运行工作包括但不仅限于：</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743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397" w:hRule="atLeast"/>
          <w:jc w:val="center"/>
        </w:trPr>
        <w:tc>
          <w:tcPr>
            <w:tcW w:w="907" w:type="dxa"/>
            <w:noWrap w:val="0"/>
            <w:vAlign w:val="center"/>
          </w:tcPr>
          <w:p>
            <w:pPr>
              <w:autoSpaceDE/>
              <w:autoSpaceDN/>
              <w:jc w:val="both"/>
              <w:rPr>
                <w:color w:val="000000"/>
                <w:lang w:eastAsia="zh-CN"/>
              </w:rPr>
            </w:pPr>
            <w:r>
              <w:rPr>
                <w:rFonts w:hint="eastAsia"/>
                <w:color w:val="000000"/>
                <w:lang w:eastAsia="zh-CN"/>
              </w:rPr>
              <w:t>序号</w:t>
            </w:r>
          </w:p>
        </w:tc>
        <w:tc>
          <w:tcPr>
            <w:tcW w:w="7432" w:type="dxa"/>
            <w:noWrap w:val="0"/>
            <w:vAlign w:val="center"/>
          </w:tcPr>
          <w:p>
            <w:pPr>
              <w:autoSpaceDE/>
              <w:autoSpaceDN/>
              <w:jc w:val="both"/>
              <w:rPr>
                <w:color w:val="000000"/>
                <w:lang w:eastAsia="zh-CN"/>
              </w:rPr>
            </w:pPr>
            <w:r>
              <w:rPr>
                <w:rFonts w:hint="eastAsia"/>
                <w:color w:val="000000"/>
                <w:lang w:eastAsia="zh-CN"/>
              </w:rPr>
              <w:t>试运行工作内容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7" w:type="dxa"/>
            <w:noWrap w:val="0"/>
            <w:vAlign w:val="center"/>
          </w:tcPr>
          <w:p>
            <w:pPr>
              <w:autoSpaceDE/>
              <w:autoSpaceDN/>
              <w:jc w:val="center"/>
              <w:rPr>
                <w:color w:val="000000"/>
                <w:lang w:eastAsia="zh-CN"/>
              </w:rPr>
            </w:pPr>
            <w:r>
              <w:rPr>
                <w:rFonts w:hint="eastAsia"/>
                <w:color w:val="000000"/>
                <w:lang w:eastAsia="zh-CN"/>
              </w:rPr>
              <w:t>1</w:t>
            </w:r>
          </w:p>
        </w:tc>
        <w:tc>
          <w:tcPr>
            <w:tcW w:w="7432" w:type="dxa"/>
            <w:noWrap w:val="0"/>
            <w:vAlign w:val="center"/>
          </w:tcPr>
          <w:p>
            <w:pPr>
              <w:autoSpaceDE/>
              <w:autoSpaceDN/>
              <w:jc w:val="both"/>
              <w:rPr>
                <w:color w:val="000000"/>
                <w:lang w:eastAsia="zh-CN"/>
              </w:rPr>
            </w:pPr>
            <w:r>
              <w:rPr>
                <w:rFonts w:hint="eastAsia"/>
                <w:color w:val="000000"/>
                <w:lang w:eastAsia="zh-CN"/>
              </w:rPr>
              <w:t>检测土建、机械、电气、控制、监测系统之间的界面</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7" w:type="dxa"/>
            <w:noWrap w:val="0"/>
            <w:vAlign w:val="center"/>
          </w:tcPr>
          <w:p>
            <w:pPr>
              <w:autoSpaceDE/>
              <w:autoSpaceDN/>
              <w:jc w:val="center"/>
              <w:rPr>
                <w:color w:val="000000"/>
                <w:lang w:eastAsia="zh-CN"/>
              </w:rPr>
            </w:pPr>
            <w:r>
              <w:rPr>
                <w:rFonts w:hint="eastAsia"/>
                <w:color w:val="000000"/>
                <w:lang w:eastAsia="zh-CN"/>
              </w:rPr>
              <w:t>2</w:t>
            </w:r>
          </w:p>
        </w:tc>
        <w:tc>
          <w:tcPr>
            <w:tcW w:w="7432" w:type="dxa"/>
            <w:noWrap w:val="0"/>
            <w:vAlign w:val="center"/>
          </w:tcPr>
          <w:p>
            <w:pPr>
              <w:autoSpaceDE/>
              <w:autoSpaceDN/>
              <w:jc w:val="both"/>
              <w:rPr>
                <w:color w:val="000000"/>
                <w:lang w:eastAsia="zh-CN"/>
              </w:rPr>
            </w:pPr>
            <w:r>
              <w:rPr>
                <w:rFonts w:hint="eastAsia"/>
                <w:color w:val="000000"/>
                <w:lang w:eastAsia="zh-CN"/>
              </w:rPr>
              <w:t>初步测试每个单机系统及工艺系统单元</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7" w:type="dxa"/>
            <w:noWrap w:val="0"/>
            <w:vAlign w:val="center"/>
          </w:tcPr>
          <w:p>
            <w:pPr>
              <w:autoSpaceDE/>
              <w:autoSpaceDN/>
              <w:jc w:val="center"/>
              <w:rPr>
                <w:color w:val="000000"/>
                <w:lang w:eastAsia="zh-CN"/>
              </w:rPr>
            </w:pPr>
            <w:r>
              <w:rPr>
                <w:rFonts w:hint="eastAsia"/>
                <w:color w:val="000000"/>
                <w:lang w:eastAsia="zh-CN"/>
              </w:rPr>
              <w:t>3</w:t>
            </w:r>
          </w:p>
        </w:tc>
        <w:tc>
          <w:tcPr>
            <w:tcW w:w="7432" w:type="dxa"/>
            <w:noWrap w:val="0"/>
            <w:vAlign w:val="center"/>
          </w:tcPr>
          <w:p>
            <w:pPr>
              <w:autoSpaceDE/>
              <w:autoSpaceDN/>
              <w:jc w:val="both"/>
              <w:rPr>
                <w:color w:val="000000"/>
                <w:lang w:eastAsia="zh-CN"/>
              </w:rPr>
            </w:pPr>
            <w:r>
              <w:rPr>
                <w:rFonts w:hint="eastAsia"/>
                <w:color w:val="000000"/>
                <w:lang w:eastAsia="zh-CN"/>
              </w:rPr>
              <w:t>测试整个工程系统</w:t>
            </w:r>
          </w:p>
        </w:tc>
      </w:tr>
    </w:tbl>
    <w:p>
      <w:pPr>
        <w:autoSpaceDE/>
        <w:autoSpaceDN/>
        <w:jc w:val="both"/>
        <w:rPr>
          <w:rFonts w:ascii="Times New Roman" w:hAnsi="Times New Roman" w:cs="Times New Roman"/>
          <w:sz w:val="24"/>
          <w:szCs w:val="20"/>
          <w:lang w:eastAsia="zh-CN"/>
        </w:rPr>
      </w:pPr>
    </w:p>
    <w:p>
      <w:pPr>
        <w:pStyle w:val="4"/>
        <w:numPr>
          <w:ilvl w:val="0"/>
          <w:numId w:val="0"/>
        </w:numPr>
        <w:spacing w:before="213"/>
        <w:ind w:right="17" w:righ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二、商务要求</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1、工期：中标通知书发出后45日历天内交货，并安装、调试完毕，确保正常使用。</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质量保证：投标人提供的产品必须是符合国家相关标准的合格产品，资料配件齐全。供货时，投标人须向招标人提供设备的出厂检验报告、合格证书等证明设备和服务合格有效的证明资料，否则招标人将不予验收。招标人有权委托有资质的单位对货物进行验收核对和准确度、精密度校准。如验收不合格，投标人应承担所有责任和经济损失。</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3、投标人应按国家三包要求提供（包退、包换、包修）服务，详细内容由投标人细化，同时提供企业售后服务的有关承诺。</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4、投标人的报价应含所投项目的全部费用以及保险、运费、培训、售后服务、税金等一切费用，投标人不得再要求追加任何费用。</w:t>
      </w:r>
    </w:p>
    <w:p>
      <w:pPr>
        <w:pStyle w:val="4"/>
        <w:numPr>
          <w:ilvl w:val="0"/>
          <w:numId w:val="0"/>
        </w:numPr>
        <w:spacing w:before="213"/>
        <w:ind w:right="17" w:righ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三、售后服务要求</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1、质保期</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保期至少为24个月，质保期自工程竣工验收之日起计算。投标人需要在湖北省全省建立有完善的服务网络，提供全年365天无休服务；在质保期内，产品因质量问题出现故障和损失由中标人负责；属于招标人操作失误导致产品故障，中标单位及时供应零配件并派员给予维修，只收取维修材料成本价。</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2、响应时间</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备在使用过程中如出现故障，在接到信息反馈后，2小时内电话通知用户处理意见，需技术服务人员到现场服务最慢4小时到达，24小时内排除故障。一对一的核实每一次顾客报修后的服务站后续跟进服务情况。如未及时响应，招标人自行处理产生的一切费用由中标人承担，费用可直接从质保金中扣除。（具体以投标承诺为准）。</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3、服务要求</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提供的产品质保期满后，中标单位对设备提供终生维修和免费技术支持并以最优惠零利润价格提供零部件。如果发生设备故障或损坏，中标单位将派服务人员到达设备现场，并进行维修。（具体以投标承诺为准）</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4、培训服务</w:t>
      </w:r>
    </w:p>
    <w:p>
      <w:pPr>
        <w:pStyle w:val="4"/>
        <w:numPr>
          <w:ilvl w:val="0"/>
          <w:numId w:val="0"/>
        </w:numPr>
        <w:spacing w:before="213"/>
        <w:ind w:right="17" w:righ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采用现场培训方式，中标人需提供完整的培训计划方案。</w:t>
      </w:r>
    </w:p>
    <w:p>
      <w:pPr>
        <w:pStyle w:val="4"/>
        <w:numPr>
          <w:ilvl w:val="0"/>
          <w:numId w:val="0"/>
        </w:numPr>
        <w:spacing w:before="213"/>
        <w:ind w:right="17" w:rightChars="0"/>
        <w:jc w:val="both"/>
        <w:rPr>
          <w:rFonts w:hint="default" w:ascii="宋体" w:hAnsi="宋体" w:eastAsia="宋体" w:cs="宋体"/>
          <w:b w:val="0"/>
          <w:bCs w:val="0"/>
          <w:sz w:val="24"/>
          <w:szCs w:val="24"/>
          <w:lang w:val="en-US" w:eastAsia="zh-CN"/>
        </w:rPr>
      </w:pPr>
    </w:p>
    <w:p>
      <w:pPr>
        <w:pStyle w:val="4"/>
        <w:numPr>
          <w:ilvl w:val="0"/>
          <w:numId w:val="0"/>
        </w:numPr>
        <w:spacing w:before="213"/>
        <w:ind w:right="17" w:rightChars="0"/>
        <w:jc w:val="both"/>
        <w:rPr>
          <w:rFonts w:hint="eastAsia" w:ascii="宋体" w:hAnsi="宋体" w:eastAsia="宋体" w:cs="宋体"/>
          <w:b w:val="0"/>
          <w:bCs w:val="0"/>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00"/>
      <w:jc w:val="center"/>
      <w:rPr>
        <w:rFonts w:hint="eastAsia" w:ascii="仿宋_GB2312" w:eastAsia="仿宋_GB2312"/>
        <w:b/>
        <w:bCs/>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2ViMmI3NzdiYjczNTg3MzVlY2Y2NTA5NjM2YjgifQ=="/>
  </w:docVars>
  <w:rsids>
    <w:rsidRoot w:val="00000000"/>
    <w:rsid w:val="09BA4874"/>
    <w:rsid w:val="19A07989"/>
    <w:rsid w:val="19A61432"/>
    <w:rsid w:val="2F103C6C"/>
    <w:rsid w:val="30FD3CA3"/>
    <w:rsid w:val="35AC7B0E"/>
    <w:rsid w:val="36757013"/>
    <w:rsid w:val="42F65A58"/>
    <w:rsid w:val="47A3710A"/>
    <w:rsid w:val="54497348"/>
    <w:rsid w:val="59847065"/>
    <w:rsid w:val="64711FD1"/>
    <w:rsid w:val="690322B0"/>
    <w:rsid w:val="76D17B9C"/>
    <w:rsid w:val="7A477CA3"/>
    <w:rsid w:val="7C25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宋体"/>
      <w:kern w:val="0"/>
      <w:sz w:val="34"/>
      <w:szCs w:val="20"/>
    </w:rPr>
  </w:style>
  <w:style w:type="paragraph" w:styleId="4">
    <w:name w:val="Body Text"/>
    <w:basedOn w:val="1"/>
    <w:qFormat/>
    <w:uiPriority w:val="0"/>
    <w:pPr>
      <w:spacing w:before="34"/>
      <w:ind w:left="593"/>
    </w:pPr>
    <w:rPr>
      <w:rFonts w:ascii="宋体" w:hAnsi="宋体" w:eastAsia="宋体"/>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7242</Words>
  <Characters>7914</Characters>
  <Lines>0</Lines>
  <Paragraphs>0</Paragraphs>
  <TotalTime>48</TotalTime>
  <ScaleCrop>false</ScaleCrop>
  <LinksUpToDate>false</LinksUpToDate>
  <CharactersWithSpaces>8124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2023-04-14T00:42:00Z</dcterms:created>
  <dc:creator>Lenovo 6</dc:creator>
  <cp:lastModifiedBy>【半球】</cp:lastModifiedBy>
  <dcterms:modified xsi:type="dcterms:W3CDTF">2023-04-26T07:01:36Z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20B44FAD0E4F4E8CA2A5BF5CDC517EDB_13</vt:lpwstr>
  </property>
</Properties>
</file>