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3" w:right="63" w:firstLine="24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 分 标 准</w:t>
      </w:r>
    </w:p>
    <w:tbl>
      <w:tblPr>
        <w:tblStyle w:val="5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2541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评分类别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评分要素及分值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pStyle w:val="7"/>
              <w:snapToGrid/>
              <w:spacing w:before="22" w:beforeAutospacing="0" w:after="0" w:afterAutospacing="0" w:line="273" w:lineRule="auto"/>
              <w:ind w:left="48" w:right="277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具体评审细则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exac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商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务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标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0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分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86" w:lineRule="exact"/>
              <w:ind w:right="38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  <w:p>
            <w:pPr>
              <w:pStyle w:val="7"/>
              <w:snapToGrid/>
              <w:spacing w:before="0" w:beforeAutospacing="0" w:after="0" w:afterAutospacing="0" w:line="286" w:lineRule="exact"/>
              <w:ind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投标报价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5465" w:type="dxa"/>
            <w:noWrap w:val="0"/>
            <w:vAlign w:val="top"/>
          </w:tcPr>
          <w:p>
            <w:pPr>
              <w:pStyle w:val="7"/>
              <w:spacing w:before="22" w:line="273" w:lineRule="auto"/>
              <w:ind w:left="0" w:right="277"/>
              <w:textAlignment w:val="baseline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0-（投标人评标价-评标基准价）÷评标基准价×100×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（评标价＞基准价时）</w:t>
            </w:r>
          </w:p>
          <w:p>
            <w:pPr>
              <w:pStyle w:val="7"/>
              <w:spacing w:before="7" w:line="273" w:lineRule="auto"/>
              <w:ind w:right="277"/>
              <w:textAlignment w:val="baseline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0-（评标基准价-投标人评标价）÷评标基准价×10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  <w:p>
            <w:pPr>
              <w:pStyle w:val="7"/>
              <w:spacing w:before="7" w:line="273" w:lineRule="auto"/>
              <w:ind w:left="48" w:right="277"/>
              <w:textAlignment w:val="baseline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（评标价≤基准价时）</w:t>
            </w:r>
          </w:p>
          <w:p>
            <w:pPr>
              <w:pStyle w:val="7"/>
              <w:spacing w:before="10" w:line="273" w:lineRule="auto"/>
              <w:ind w:left="48" w:right="68"/>
              <w:textAlignment w:val="baseline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评标基准价计算方法：以所有有效最终投标报价的算术平 均值作为评标基准价，如有效的最终投标报价大于等于5家 时，则去掉最高报价和最低报价后的算术平均值作为评标基准价。</w:t>
            </w:r>
          </w:p>
          <w:p>
            <w:pPr>
              <w:pStyle w:val="7"/>
              <w:snapToGrid/>
              <w:spacing w:before="7" w:beforeAutospacing="0" w:after="0" w:afterAutospacing="0" w:line="273" w:lineRule="auto"/>
              <w:ind w:left="48" w:right="277"/>
              <w:textAlignment w:val="baselin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（最终计算结果得分值精确到小数点后二位，第三位四</w:t>
            </w:r>
          </w:p>
          <w:p>
            <w:pPr>
              <w:pStyle w:val="7"/>
              <w:snapToGrid/>
              <w:spacing w:before="7" w:beforeAutospacing="0" w:after="0" w:afterAutospacing="0" w:line="273" w:lineRule="auto"/>
              <w:ind w:left="48" w:right="277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舍五入）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（最终计算结果得分值精确到小数点后二位，第三位四舍五入）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86" w:lineRule="exact"/>
              <w:ind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7"/>
              <w:snapToGrid/>
              <w:spacing w:before="0" w:beforeAutospacing="0" w:after="0" w:afterAutospacing="0" w:line="286" w:lineRule="exact"/>
              <w:ind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术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标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pStyle w:val="7"/>
              <w:snapToGrid/>
              <w:spacing w:before="0" w:beforeAutospacing="0" w:after="0" w:afterAutospacing="0" w:line="286" w:lineRule="exact"/>
              <w:ind w:right="101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87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施工组织设计</w:t>
            </w:r>
          </w:p>
          <w:p>
            <w:pPr>
              <w:pStyle w:val="7"/>
              <w:snapToGrid/>
              <w:spacing w:before="0" w:beforeAutospacing="0" w:after="0" w:afterAutospacing="0" w:line="287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（0-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pStyle w:val="7"/>
              <w:snapToGrid/>
              <w:spacing w:before="73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横向比较施工组织设计的针对性、完整性。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拟投入的主要物资计划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（0-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材料设备技术完善、包装运输措施有保障、进场计划合理、保管看护措施齐全。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确保工程质量的技术组织措施（0-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质量保证体系完整，措施且具针对性和可行性，确保工程质量的技术组织措施，使用的新技术、新工艺的图文说明。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确保安全生产的技术组织措施（0-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安全生产体系完整，措施有针对性和可行性，制定切实可行的安全技术措施，并从技术上入手，针对项目实际情况，编制安全预案，以达到安全目标。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exac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确保文明施工的技术组织措施（0-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文明施工体系完整，有针对性和可行性，对施工现场进行统一规划，做到布局合理。制定合理的施工方案及施工措施完善文明施工现场环境。采用新技术、新工艺以减少现场施工垃圾、保护环境。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施工总进度表或施工网络图（0-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施工进度计划及工序衔接科学合理，能直观地反映出进度计划工序的作业时间，控制各工序之间的紧凑衔接。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pStyle w:val="7"/>
              <w:snapToGrid/>
              <w:spacing w:before="8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综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合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38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标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157" w:hanging="219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</w:t>
            </w:r>
          </w:p>
          <w:p>
            <w:pPr>
              <w:pStyle w:val="7"/>
              <w:snapToGrid/>
              <w:spacing w:before="0" w:beforeAutospacing="0" w:after="0" w:afterAutospacing="0" w:line="286" w:lineRule="exact"/>
              <w:ind w:left="380" w:right="157" w:hanging="219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分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pStyle w:val="7"/>
              <w:spacing w:before="153" w:line="287" w:lineRule="exac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企业类似业绩</w:t>
            </w:r>
          </w:p>
          <w:p>
            <w:pPr>
              <w:pStyle w:val="7"/>
              <w:snapToGrid/>
              <w:spacing w:before="0" w:beforeAutospacing="0" w:after="0" w:afterAutospacing="0" w:line="284" w:lineRule="exact"/>
              <w:ind w:left="104" w:right="20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投标人近三年内（以证明材料日期为准）具有单项合同额不低于100万元的类似业绩，有1项得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分，最多得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分（提供合同或中标通知书或竣工验收证明等有效证明文件清晰扫描件）。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84" w:lineRule="exact"/>
              <w:ind w:left="104" w:right="200"/>
              <w:jc w:val="center"/>
              <w:textAlignment w:val="baselin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企业实力</w:t>
            </w:r>
          </w:p>
          <w:p>
            <w:pPr>
              <w:pStyle w:val="7"/>
              <w:snapToGrid/>
              <w:spacing w:before="0" w:beforeAutospacing="0" w:after="0" w:afterAutospacing="0" w:line="284" w:lineRule="exact"/>
              <w:ind w:left="104" w:right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pStyle w:val="7"/>
              <w:spacing w:before="14" w:line="237" w:lineRule="auto"/>
              <w:ind w:left="99" w:right="24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投标人为国家高新技术企业得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分（提供</w:t>
            </w:r>
            <w:r>
              <w:rPr>
                <w:sz w:val="21"/>
                <w:szCs w:val="21"/>
                <w:lang w:eastAsia="zh-CN"/>
              </w:rPr>
              <w:t>原件扫描件</w:t>
            </w:r>
            <w:r>
              <w:rPr>
                <w:rFonts w:hint="eastAsia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pStyle w:val="7"/>
              <w:snapToGrid/>
              <w:spacing w:before="0" w:beforeAutospacing="0" w:after="0" w:afterAutospacing="0" w:line="284" w:lineRule="exact"/>
              <w:ind w:left="0" w:leftChars="0" w:right="0"/>
              <w:jc w:val="center"/>
              <w:textAlignment w:val="baselin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认证体系</w:t>
            </w:r>
          </w:p>
          <w:p>
            <w:pPr>
              <w:pStyle w:val="7"/>
              <w:snapToGrid/>
              <w:spacing w:before="0" w:beforeAutospacing="0" w:after="0" w:afterAutospacing="0" w:line="284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（3分）</w:t>
            </w:r>
          </w:p>
        </w:tc>
        <w:tc>
          <w:tcPr>
            <w:tcW w:w="54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提供合格有效同时具备质量管理体系认证证书；环境管理体系；健康安全认证体系。每项得1分，共计3分。</w:t>
            </w:r>
          </w:p>
        </w:tc>
      </w:tr>
    </w:tbl>
    <w:p>
      <w:pPr>
        <w:pStyle w:val="2"/>
        <w:ind w:left="0" w:leftChars="0" w:right="63" w:firstLine="0" w:firstLineChars="0"/>
        <w:jc w:val="both"/>
        <w:rPr>
          <w:rFonts w:hint="eastAsia"/>
          <w:b/>
          <w:bCs/>
          <w:sz w:val="24"/>
          <w:szCs w:val="24"/>
        </w:rPr>
      </w:pPr>
    </w:p>
    <w:p>
      <w:pPr>
        <w:spacing w:line="440" w:lineRule="exact"/>
        <w:ind w:firstLine="236" w:firstLineChars="98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说明：</w:t>
      </w:r>
    </w:p>
    <w:p>
      <w:pPr>
        <w:spacing w:line="440" w:lineRule="exact"/>
        <w:ind w:firstLine="236" w:firstLineChars="98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</w:t>
      </w:r>
      <w:r>
        <w:rPr>
          <w:rFonts w:hAnsi="宋体"/>
          <w:b/>
          <w:sz w:val="24"/>
          <w:szCs w:val="24"/>
        </w:rPr>
        <w:t>1</w:t>
      </w:r>
      <w:r>
        <w:rPr>
          <w:rFonts w:hint="eastAsia" w:hAnsi="宋体"/>
          <w:b/>
          <w:sz w:val="24"/>
          <w:szCs w:val="24"/>
        </w:rPr>
        <w:t>）按所有评委的评判分值的平均值计算。</w:t>
      </w:r>
    </w:p>
    <w:p>
      <w:pPr>
        <w:spacing w:line="440" w:lineRule="exact"/>
        <w:ind w:firstLine="236" w:firstLineChars="98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</w:t>
      </w:r>
      <w:r>
        <w:rPr>
          <w:rFonts w:hAnsi="宋体"/>
          <w:b/>
          <w:sz w:val="24"/>
          <w:szCs w:val="24"/>
        </w:rPr>
        <w:t>2</w:t>
      </w:r>
      <w:r>
        <w:rPr>
          <w:rFonts w:hint="eastAsia" w:hAnsi="宋体"/>
          <w:b/>
          <w:sz w:val="24"/>
          <w:szCs w:val="24"/>
        </w:rPr>
        <w:t>）评分和各分值计算时小数点后保留</w:t>
      </w:r>
      <w:r>
        <w:rPr>
          <w:rFonts w:hAnsi="宋体"/>
          <w:b/>
          <w:sz w:val="24"/>
          <w:szCs w:val="24"/>
        </w:rPr>
        <w:t>2</w:t>
      </w:r>
      <w:r>
        <w:rPr>
          <w:rFonts w:hint="eastAsia" w:hAnsi="宋体"/>
          <w:b/>
          <w:sz w:val="24"/>
          <w:szCs w:val="24"/>
        </w:rPr>
        <w:t>位。</w:t>
      </w:r>
    </w:p>
    <w:p>
      <w:pPr>
        <w:spacing w:line="440" w:lineRule="exact"/>
        <w:ind w:firstLine="236" w:firstLineChars="98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（</w:t>
      </w:r>
      <w:r>
        <w:rPr>
          <w:rFonts w:hAnsi="宋体"/>
          <w:b/>
          <w:sz w:val="24"/>
          <w:szCs w:val="24"/>
        </w:rPr>
        <w:t>3</w:t>
      </w:r>
      <w:r>
        <w:rPr>
          <w:rFonts w:hint="eastAsia" w:hAnsi="宋体"/>
          <w:b/>
          <w:sz w:val="24"/>
          <w:szCs w:val="24"/>
        </w:rPr>
        <w:t>）投标人最终综合得分</w:t>
      </w:r>
      <w:r>
        <w:rPr>
          <w:rFonts w:hAnsi="宋体"/>
          <w:b/>
          <w:sz w:val="24"/>
          <w:szCs w:val="24"/>
        </w:rPr>
        <w:t>=</w:t>
      </w:r>
      <w:r>
        <w:rPr>
          <w:rFonts w:hint="eastAsia" w:hAnsi="宋体"/>
          <w:b/>
          <w:sz w:val="24"/>
          <w:szCs w:val="24"/>
        </w:rPr>
        <w:t>商务标得分</w:t>
      </w:r>
      <w:r>
        <w:rPr>
          <w:rFonts w:hAnsi="宋体"/>
          <w:b/>
          <w:sz w:val="24"/>
          <w:szCs w:val="24"/>
        </w:rPr>
        <w:t>+</w:t>
      </w:r>
      <w:r>
        <w:rPr>
          <w:rFonts w:hint="eastAsia" w:hAnsi="宋体"/>
          <w:b/>
          <w:sz w:val="24"/>
          <w:szCs w:val="24"/>
        </w:rPr>
        <w:t>技术标得分</w:t>
      </w:r>
      <w:r>
        <w:rPr>
          <w:rFonts w:hAnsi="宋体"/>
          <w:b/>
          <w:sz w:val="24"/>
          <w:szCs w:val="24"/>
        </w:rPr>
        <w:t>+</w:t>
      </w:r>
      <w:r>
        <w:rPr>
          <w:rFonts w:hint="eastAsia" w:hAnsi="宋体"/>
          <w:b/>
          <w:sz w:val="24"/>
          <w:szCs w:val="24"/>
        </w:rPr>
        <w:t>综合标得分。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hkOTA0NDNiOWQ0OTY2OThiMTFmZjMyNWM3YWEifQ=="/>
  </w:docVars>
  <w:rsids>
    <w:rsidRoot w:val="1D36528B"/>
    <w:rsid w:val="1D36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928</Characters>
  <Lines>0</Lines>
  <Paragraphs>0</Paragraphs>
  <TotalTime>0</TotalTime>
  <ScaleCrop>false</ScaleCrop>
  <LinksUpToDate>false</LinksUpToDate>
  <CharactersWithSpaces>933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2023-04-17T10:06:00Z</dcterms:created>
  <dc:creator>张鑫</dc:creator>
  <cp:lastModifiedBy>张鑫</cp:lastModifiedBy>
  <dcterms:modified xsi:type="dcterms:W3CDTF">2023-04-17T10:07:05Z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967E4E00B677494088B502B45F946C21_11</vt:lpwstr>
  </property>
</Properties>
</file>