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Autospacing="0"/>
        <w:ind w:firstLine="640"/>
        <w:jc w:val="both"/>
        <w:rPr>
          <w:rFonts w:hint="eastAsia" w:ascii="仿宋" w:hAnsi="仿宋" w:cs="仿宋"/>
          <w:kern w:val="2"/>
          <w:sz w:val="32"/>
          <w:szCs w:val="32"/>
        </w:rPr>
      </w:pPr>
      <w:r>
        <w:rPr>
          <w:rFonts w:hint="eastAsia" w:ascii="仿宋" w:hAnsi="仿宋" w:cs="仿宋"/>
          <w:kern w:val="2"/>
          <w:sz w:val="32"/>
          <w:szCs w:val="32"/>
        </w:rPr>
        <w:t>附表：</w:t>
      </w:r>
    </w:p>
    <w:p>
      <w:pPr>
        <w:pStyle w:val="6"/>
        <w:widowControl/>
        <w:spacing w:before="0" w:beforeAutospacing="0" w:afterAutospacing="0"/>
        <w:ind w:firstLine="720"/>
        <w:jc w:val="center"/>
        <w:rPr>
          <w:rFonts w:hint="eastAsia" w:ascii="楷体" w:hAnsi="楷体" w:eastAsia="楷体" w:cs="楷体"/>
          <w:kern w:val="2"/>
          <w:sz w:val="36"/>
          <w:szCs w:val="36"/>
        </w:rPr>
      </w:pPr>
      <w:r>
        <w:rPr>
          <w:rFonts w:hint="eastAsia" w:ascii="楷体" w:hAnsi="楷体" w:eastAsia="楷体" w:cs="楷体"/>
          <w:kern w:val="2"/>
          <w:sz w:val="36"/>
          <w:szCs w:val="36"/>
        </w:rPr>
        <w:t>评分表</w:t>
      </w:r>
    </w:p>
    <w:tbl>
      <w:tblPr>
        <w:tblStyle w:val="7"/>
        <w:tblW w:w="96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004"/>
        <w:gridCol w:w="667"/>
        <w:gridCol w:w="6041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评审项目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项目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分数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评审内容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/>
                <w:b/>
                <w:w w:val="90"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w w:val="9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价格部分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40分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投标报价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40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基准价计算：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基准价为各有效投标报价中最低报价。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2、投标报价计算：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F＝30×（评标基准价/投标人报价）。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综合部分60分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业绩部分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16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1、投标人近5年（2017年11月至今）承接过单项合同投资3</w:t>
            </w:r>
            <w:r>
              <w:rPr>
                <w:rFonts w:ascii="仿宋" w:hAnsi="仿宋"/>
                <w:sz w:val="24"/>
              </w:rPr>
              <w:t>0</w:t>
            </w:r>
            <w:r>
              <w:rPr>
                <w:rFonts w:hint="eastAsia" w:ascii="仿宋" w:hAnsi="仿宋"/>
                <w:sz w:val="24"/>
              </w:rPr>
              <w:t>00万元及以上市政工程或1000万元及以上的电力工程监理业绩，每提供一个得4分，最多得16分。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以上业绩不可重复计分。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须提供监理合同复印件及完工证明材料（加盖公章）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项目负责人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10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1、项目负责人具备单项合同投资3</w:t>
            </w:r>
            <w:r>
              <w:rPr>
                <w:rFonts w:ascii="仿宋" w:hAnsi="仿宋"/>
                <w:sz w:val="24"/>
              </w:rPr>
              <w:t>0</w:t>
            </w:r>
            <w:r>
              <w:rPr>
                <w:rFonts w:hint="eastAsia" w:ascii="仿宋" w:hAnsi="仿宋"/>
                <w:sz w:val="24"/>
              </w:rPr>
              <w:t>00万元及以上市政工程或1000万元及以上的电力工程监理业绩，1个得3分，最多得6分；（需提供合同等证明文件能够证明项目负责人，并加盖单位公章）。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2、项目负责人监理工作年限3（含）-6年（不含）得1分，6年（含）-10年（不含）得2分,10年（含）及以上得4分（以监理工程师注册时间为准）。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项目配置人员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9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拟投入本项目的主要人员（除项目负责人）：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1、监理成员安排合理，不得少于3人。在3人基础上，每增加1人加1分，最多得3分；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2、拟派项目监理成员具备专业注册证书的每个得3分，具备中级以上职称的每人得 2 分，最多得6分。需提供有效的职称证书扫描件（提供近3个月在本企业缴纳社保证明材料）。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承诺部分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/>
                <w:w w:val="90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>9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对项目工程质量、进度、投资、安全文明施工等控制目标明确，控制办法和措施合理。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评价优得9-6分；评价良得5-3分；评价合格得2-1分；评价差得0分。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工作方案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6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工程概况、工程的重点和难点表述清楚、分析清楚。</w:t>
            </w:r>
          </w:p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评价优得6-4分；评价良得3-1分；评价差得0分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监理人员组织形式、监理人员岗位职责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6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项目监理机构的设置、监理人员分工明细、岗位职责的划分，科学清晰。</w:t>
            </w:r>
          </w:p>
          <w:p>
            <w:pPr>
              <w:spacing w:line="3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评价优得6-4分；评价良得3-1分；评价差得0分。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仿宋" w:hAnsi="仿宋"/>
                <w:w w:val="9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获奖情况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/>
                <w:w w:val="90"/>
                <w:sz w:val="24"/>
              </w:rPr>
            </w:pPr>
            <w:r>
              <w:rPr>
                <w:rFonts w:hint="eastAsia" w:ascii="仿宋" w:hAnsi="仿宋"/>
                <w:w w:val="90"/>
                <w:sz w:val="24"/>
              </w:rPr>
              <w:t>4</w:t>
            </w:r>
          </w:p>
        </w:tc>
        <w:tc>
          <w:tcPr>
            <w:tcW w:w="6041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企业近五年以来至今获得过市级及以上荣誉的，每个加2分，最多得4分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/>
                <w:w w:val="90"/>
                <w:szCs w:val="21"/>
              </w:rPr>
            </w:pPr>
          </w:p>
        </w:tc>
      </w:tr>
    </w:tbl>
    <w:p>
      <w:pPr>
        <w:pStyle w:val="6"/>
        <w:widowControl/>
        <w:spacing w:before="0" w:beforeAutospacing="0" w:after="150" w:afterAutospacing="0"/>
        <w:ind w:firstLine="640"/>
        <w:rPr>
          <w:rFonts w:hint="eastAsia" w:ascii="仿宋" w:hAnsi="仿宋" w:cs="仿宋"/>
          <w:kern w:val="2"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F9BC2"/>
    <w:multiLevelType w:val="singleLevel"/>
    <w:tmpl w:val="F3CF9B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Zjk4YjUyZjRiNjgwZTdkZDNjYzUzYzRjNDlmM2QifQ=="/>
  </w:docVars>
  <w:rsids>
    <w:rsidRoot w:val="00000000"/>
    <w:rsid w:val="41734DC6"/>
    <w:rsid w:val="4C4D0ABF"/>
    <w:rsid w:val="5119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767</Characters>
  <Lines>0</Lines>
  <Paragraphs>0</Paragraphs>
  <TotalTime>5</TotalTime>
  <ScaleCrop>false</ScaleCrop>
  <LinksUpToDate>false</LinksUpToDate>
  <CharactersWithSpaces>769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fsj</dc:creator>
  <cp:lastModifiedBy>张鑫</cp:lastModifiedBy>
  <dcterms:modified xsi:type="dcterms:W3CDTF">2022-11-29T06:29:09Z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7D3EF682E74742BBB5426E8F7F91A649</vt:lpwstr>
  </property>
</Properties>
</file>