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5A5A5A"/>
          <w:spacing w:val="0"/>
          <w:sz w:val="36"/>
          <w:szCs w:val="36"/>
        </w:rPr>
      </w:pPr>
      <w:r>
        <w:rPr>
          <w:rStyle w:val="7"/>
          <w:rFonts w:ascii="仿宋" w:hAnsi="仿宋" w:eastAsia="仿宋" w:cs="仿宋"/>
          <w:b/>
          <w:bCs/>
          <w:i w:val="0"/>
          <w:iCs w:val="0"/>
          <w:caps w:val="0"/>
          <w:color w:val="5A5A5A"/>
          <w:spacing w:val="0"/>
          <w:sz w:val="31"/>
          <w:szCs w:val="31"/>
          <w:shd w:val="clear" w:color="auto" w:fill="FFFFFF"/>
        </w:rPr>
        <w:t>评分办法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840"/>
        <w:gridCol w:w="1481"/>
        <w:gridCol w:w="1017"/>
        <w:gridCol w:w="4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条款号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评分因素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标准分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5A5A5A"/>
                <w:spacing w:val="0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0）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1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投标报价得分</w:t>
            </w:r>
          </w:p>
        </w:tc>
        <w:tc>
          <w:tcPr>
            <w:tcW w:w="10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1、有效投标报价：即通过初步评审的投标人的投标报价为有效投标报价，如果有效投标个数少于3个（不含），则招标人应当重新组织招标。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2、评标基准价的确定：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评标基准价=投标人投标报价的算数平均数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3、以评标基数为基准，等于评标基数的得50分。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总报价高于基准价1.0%的扣1分，以此类推，计算公式为：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价格得分=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-[（投标报价-基准价）/基准价]×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×1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总报价每低于基准价1.0%的扣0.5分，以此类推，计算公式为：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   价格得分=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-[（基准价-投标报价）/基准价]×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×0.5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（小数点后保留两位有效数字）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14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施工组织设计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科学、合理、针对性强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合理、可行         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欠合理，基本可行             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4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aps w:val="0"/>
                <w:color w:val="5A5A5A"/>
                <w:spacing w:val="0"/>
                <w:sz w:val="18"/>
                <w:szCs w:val="18"/>
              </w:rPr>
            </w:pPr>
          </w:p>
        </w:tc>
        <w:tc>
          <w:tcPr>
            <w:tcW w:w="4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color w:val="5A5A5A"/>
                <w:spacing w:val="0"/>
                <w:sz w:val="21"/>
                <w:szCs w:val="21"/>
              </w:rPr>
              <w:t>不可行，不能满足招标文件要求   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Q4MzhhZjJmODdlYjU5ZDA5MTY3MWFhNjkxMjcifQ=="/>
  </w:docVars>
  <w:rsids>
    <w:rsidRoot w:val="59F70397"/>
    <w:rsid w:val="59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2022-10-28T09:22:00Z</dcterms:created>
  <dc:creator>张鑫</dc:creator>
  <cp:lastModifiedBy>张鑫</cp:lastModifiedBy>
  <dcterms:modified xsi:type="dcterms:W3CDTF">2022-10-28T09:22:23Z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FA43086A49F34CDBA4B10C57C16B770A</vt:lpwstr>
  </property>
</Properties>
</file>